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D5FA" w14:textId="11DADDD5" w:rsidR="00E16B9D" w:rsidRDefault="00E16B9D" w:rsidP="0AE159F3">
      <w:pPr>
        <w:rPr>
          <w:rFonts w:eastAsia="Times New Roman"/>
          <w:color w:val="000000" w:themeColor="text1"/>
          <w:sz w:val="36"/>
          <w:szCs w:val="36"/>
        </w:rPr>
      </w:pPr>
      <w:r>
        <w:rPr>
          <w:rFonts w:eastAsia="Times New Roman"/>
          <w:color w:val="000000" w:themeColor="text1"/>
          <w:sz w:val="36"/>
          <w:szCs w:val="36"/>
        </w:rPr>
        <w:t xml:space="preserve">IITS </w:t>
      </w:r>
      <w:r w:rsidR="0AE159F3" w:rsidRPr="006845FB">
        <w:rPr>
          <w:rFonts w:eastAsia="Times New Roman"/>
          <w:color w:val="000000" w:themeColor="text1"/>
          <w:sz w:val="36"/>
          <w:szCs w:val="36"/>
        </w:rPr>
        <w:t>Acquisition Planning</w:t>
      </w:r>
      <w:r>
        <w:rPr>
          <w:rFonts w:eastAsia="Times New Roman"/>
          <w:color w:val="000000" w:themeColor="text1"/>
          <w:sz w:val="36"/>
          <w:szCs w:val="36"/>
        </w:rPr>
        <w:t xml:space="preserve"> Form (HECVAT Triage)</w:t>
      </w:r>
    </w:p>
    <w:p w14:paraId="67F4DEFA" w14:textId="77777777" w:rsidR="001175DD" w:rsidRDefault="0AE159F3" w:rsidP="0AE159F3">
      <w:pPr>
        <w:spacing w:after="0" w:line="240" w:lineRule="auto"/>
        <w:rPr>
          <w:rFonts w:eastAsia="Times New Roman"/>
          <w:color w:val="000000" w:themeColor="text1"/>
          <w:sz w:val="24"/>
        </w:rPr>
      </w:pPr>
      <w:r w:rsidRPr="006845FB">
        <w:rPr>
          <w:rFonts w:eastAsia="Times New Roman"/>
          <w:color w:val="000000" w:themeColor="text1"/>
          <w:sz w:val="24"/>
        </w:rPr>
        <w:t xml:space="preserve">It is </w:t>
      </w:r>
      <w:r w:rsidR="001175DD">
        <w:rPr>
          <w:rFonts w:eastAsia="Times New Roman"/>
          <w:color w:val="000000" w:themeColor="text1"/>
          <w:sz w:val="24"/>
        </w:rPr>
        <w:t xml:space="preserve">very </w:t>
      </w:r>
      <w:r w:rsidRPr="006845FB">
        <w:rPr>
          <w:rFonts w:eastAsia="Times New Roman"/>
          <w:color w:val="000000" w:themeColor="text1"/>
          <w:sz w:val="24"/>
        </w:rPr>
        <w:t xml:space="preserve">important to interact with IITS during the </w:t>
      </w:r>
      <w:r w:rsidR="00A408D5" w:rsidRPr="006845FB">
        <w:rPr>
          <w:rFonts w:eastAsia="Times New Roman"/>
          <w:color w:val="000000" w:themeColor="text1"/>
          <w:sz w:val="24"/>
        </w:rPr>
        <w:t>project-planning</w:t>
      </w:r>
      <w:r w:rsidRPr="006845FB">
        <w:rPr>
          <w:rFonts w:eastAsia="Times New Roman"/>
          <w:color w:val="000000" w:themeColor="text1"/>
          <w:sz w:val="24"/>
        </w:rPr>
        <w:t xml:space="preserve"> phase</w:t>
      </w:r>
      <w:r w:rsidR="00A408D5">
        <w:rPr>
          <w:rFonts w:eastAsia="Times New Roman"/>
          <w:color w:val="000000" w:themeColor="text1"/>
          <w:sz w:val="24"/>
        </w:rPr>
        <w:t>:</w:t>
      </w:r>
      <w:r w:rsidRPr="006845FB">
        <w:rPr>
          <w:rFonts w:eastAsia="Times New Roman"/>
          <w:color w:val="000000" w:themeColor="text1"/>
          <w:sz w:val="24"/>
        </w:rPr>
        <w:t xml:space="preserve"> </w:t>
      </w:r>
      <w:r w:rsidR="00E16B9D" w:rsidRPr="001175DD">
        <w:rPr>
          <w:rFonts w:eastAsia="Times New Roman"/>
          <w:i/>
          <w:color w:val="000000" w:themeColor="text1"/>
          <w:sz w:val="24"/>
        </w:rPr>
        <w:t xml:space="preserve">establishing an </w:t>
      </w:r>
      <w:r w:rsidRPr="001175DD">
        <w:rPr>
          <w:rFonts w:eastAsia="Times New Roman"/>
          <w:bCs/>
          <w:i/>
          <w:color w:val="000000" w:themeColor="text1"/>
          <w:sz w:val="24"/>
        </w:rPr>
        <w:t xml:space="preserve">early </w:t>
      </w:r>
      <w:r w:rsidR="00E16B9D" w:rsidRPr="001175DD">
        <w:rPr>
          <w:rFonts w:eastAsia="Times New Roman"/>
          <w:bCs/>
          <w:i/>
          <w:color w:val="000000" w:themeColor="text1"/>
          <w:sz w:val="24"/>
        </w:rPr>
        <w:t xml:space="preserve">partnership </w:t>
      </w:r>
      <w:r w:rsidRPr="001175DD">
        <w:rPr>
          <w:rFonts w:eastAsia="Times New Roman"/>
          <w:bCs/>
          <w:i/>
          <w:color w:val="000000" w:themeColor="text1"/>
          <w:sz w:val="24"/>
        </w:rPr>
        <w:t xml:space="preserve">often improves project quality, </w:t>
      </w:r>
      <w:r w:rsidR="001175DD" w:rsidRPr="001175DD">
        <w:rPr>
          <w:rFonts w:eastAsia="Times New Roman"/>
          <w:bCs/>
          <w:i/>
          <w:color w:val="000000" w:themeColor="text1"/>
          <w:sz w:val="24"/>
        </w:rPr>
        <w:t xml:space="preserve">increases understanding of </w:t>
      </w:r>
      <w:r w:rsidR="001175DD">
        <w:rPr>
          <w:rFonts w:eastAsia="Times New Roman"/>
          <w:bCs/>
          <w:i/>
          <w:color w:val="000000" w:themeColor="text1"/>
          <w:sz w:val="24"/>
        </w:rPr>
        <w:t>project</w:t>
      </w:r>
      <w:r w:rsidR="001175DD" w:rsidRPr="001175DD">
        <w:rPr>
          <w:rFonts w:eastAsia="Times New Roman"/>
          <w:bCs/>
          <w:i/>
          <w:color w:val="000000" w:themeColor="text1"/>
          <w:sz w:val="24"/>
        </w:rPr>
        <w:t xml:space="preserve"> scope, </w:t>
      </w:r>
      <w:r w:rsidRPr="001175DD">
        <w:rPr>
          <w:rFonts w:eastAsia="Times New Roman"/>
          <w:bCs/>
          <w:i/>
          <w:color w:val="000000" w:themeColor="text1"/>
          <w:sz w:val="24"/>
        </w:rPr>
        <w:t>uncovers existing solutions, or reduces unnecessary delays in the purchasing process</w:t>
      </w:r>
      <w:r w:rsidRPr="006845FB">
        <w:rPr>
          <w:rFonts w:eastAsia="Times New Roman"/>
          <w:color w:val="000000" w:themeColor="text1"/>
          <w:sz w:val="24"/>
        </w:rPr>
        <w:t xml:space="preserve">. </w:t>
      </w:r>
    </w:p>
    <w:p w14:paraId="7F2D4F47" w14:textId="77777777" w:rsidR="001175DD" w:rsidRDefault="001175DD" w:rsidP="0AE159F3">
      <w:pPr>
        <w:spacing w:after="0" w:line="240" w:lineRule="auto"/>
        <w:rPr>
          <w:rFonts w:eastAsia="Times New Roman"/>
          <w:color w:val="000000" w:themeColor="text1"/>
          <w:sz w:val="24"/>
        </w:rPr>
      </w:pPr>
    </w:p>
    <w:p w14:paraId="2A0CF699" w14:textId="799DB91A" w:rsidR="0AE159F3" w:rsidRPr="006845FB" w:rsidRDefault="0AE159F3" w:rsidP="0AE159F3">
      <w:pPr>
        <w:spacing w:after="0" w:line="240" w:lineRule="auto"/>
        <w:rPr>
          <w:rFonts w:eastAsia="Times New Roman"/>
          <w:color w:val="000000" w:themeColor="text1"/>
          <w:sz w:val="24"/>
        </w:rPr>
      </w:pPr>
      <w:r w:rsidRPr="006845FB">
        <w:rPr>
          <w:rFonts w:eastAsia="Times New Roman"/>
          <w:color w:val="000000" w:themeColor="text1"/>
          <w:sz w:val="24"/>
        </w:rPr>
        <w:t>Th</w:t>
      </w:r>
      <w:r w:rsidR="001175DD">
        <w:rPr>
          <w:rFonts w:eastAsia="Times New Roman"/>
          <w:color w:val="000000" w:themeColor="text1"/>
          <w:sz w:val="24"/>
        </w:rPr>
        <w:t>e</w:t>
      </w:r>
      <w:r w:rsidRPr="006845FB">
        <w:rPr>
          <w:rFonts w:eastAsia="Times New Roman"/>
          <w:color w:val="000000" w:themeColor="text1"/>
          <w:sz w:val="24"/>
        </w:rPr>
        <w:t xml:space="preserve"> </w:t>
      </w:r>
      <w:r w:rsidR="005A1E57">
        <w:rPr>
          <w:rFonts w:eastAsia="Times New Roman"/>
          <w:color w:val="000000" w:themeColor="text1"/>
          <w:sz w:val="24"/>
        </w:rPr>
        <w:t xml:space="preserve">following process is an </w:t>
      </w:r>
      <w:r w:rsidR="00E16B9D">
        <w:rPr>
          <w:rFonts w:eastAsia="Times New Roman"/>
          <w:color w:val="000000" w:themeColor="text1"/>
          <w:sz w:val="24"/>
        </w:rPr>
        <w:t xml:space="preserve">important </w:t>
      </w:r>
      <w:r w:rsidR="005A1E57">
        <w:rPr>
          <w:rFonts w:eastAsia="Times New Roman"/>
          <w:color w:val="000000" w:themeColor="text1"/>
          <w:sz w:val="24"/>
        </w:rPr>
        <w:t>part of</w:t>
      </w:r>
      <w:r w:rsidR="00E16B9D">
        <w:rPr>
          <w:rFonts w:eastAsia="Times New Roman"/>
          <w:color w:val="000000" w:themeColor="text1"/>
          <w:sz w:val="24"/>
        </w:rPr>
        <w:t xml:space="preserve"> the </w:t>
      </w:r>
      <w:r w:rsidRPr="006845FB">
        <w:rPr>
          <w:rFonts w:eastAsia="Times New Roman"/>
          <w:color w:val="000000" w:themeColor="text1"/>
          <w:sz w:val="24"/>
        </w:rPr>
        <w:t xml:space="preserve">Acquisition Planning phase of </w:t>
      </w:r>
      <w:hyperlink r:id="rId5">
        <w:r w:rsidRPr="006845FB">
          <w:rPr>
            <w:rStyle w:val="Hyperlink"/>
            <w:sz w:val="24"/>
          </w:rPr>
          <w:t>Vendor Risk Assessment</w:t>
        </w:r>
      </w:hyperlink>
      <w:r w:rsidR="00A408D5">
        <w:rPr>
          <w:rFonts w:eastAsia="Times New Roman"/>
          <w:color w:val="000000" w:themeColor="text1"/>
          <w:sz w:val="24"/>
        </w:rPr>
        <w:t>, which</w:t>
      </w:r>
      <w:r w:rsidR="001175DD">
        <w:rPr>
          <w:rFonts w:eastAsia="Times New Roman"/>
          <w:color w:val="000000" w:themeColor="text1"/>
          <w:sz w:val="24"/>
        </w:rPr>
        <w:t xml:space="preserve"> </w:t>
      </w:r>
      <w:r w:rsidRPr="006845FB">
        <w:rPr>
          <w:rFonts w:eastAsia="Times New Roman"/>
          <w:color w:val="000000" w:themeColor="text1"/>
          <w:sz w:val="24"/>
        </w:rPr>
        <w:t>assist</w:t>
      </w:r>
      <w:r w:rsidR="001175DD">
        <w:rPr>
          <w:rFonts w:eastAsia="Times New Roman"/>
          <w:color w:val="000000" w:themeColor="text1"/>
          <w:sz w:val="24"/>
        </w:rPr>
        <w:t>s</w:t>
      </w:r>
      <w:r w:rsidRPr="006845FB">
        <w:rPr>
          <w:rFonts w:eastAsia="Times New Roman"/>
          <w:color w:val="000000" w:themeColor="text1"/>
          <w:sz w:val="24"/>
        </w:rPr>
        <w:t xml:space="preserve"> </w:t>
      </w:r>
      <w:r w:rsidR="007E5A08">
        <w:rPr>
          <w:rFonts w:eastAsia="Times New Roman"/>
          <w:color w:val="000000" w:themeColor="text1"/>
          <w:sz w:val="24"/>
        </w:rPr>
        <w:t xml:space="preserve">in </w:t>
      </w:r>
      <w:r w:rsidR="005A1E57">
        <w:rPr>
          <w:rFonts w:eastAsia="Times New Roman"/>
          <w:color w:val="000000" w:themeColor="text1"/>
          <w:sz w:val="24"/>
        </w:rPr>
        <w:t xml:space="preserve">the </w:t>
      </w:r>
      <w:r w:rsidRPr="006845FB">
        <w:rPr>
          <w:rFonts w:eastAsia="Times New Roman"/>
          <w:color w:val="000000" w:themeColor="text1"/>
          <w:sz w:val="24"/>
        </w:rPr>
        <w:t>prevent</w:t>
      </w:r>
      <w:r w:rsidR="005A1E57">
        <w:rPr>
          <w:rFonts w:eastAsia="Times New Roman"/>
          <w:color w:val="000000" w:themeColor="text1"/>
          <w:sz w:val="24"/>
        </w:rPr>
        <w:t xml:space="preserve">ion of </w:t>
      </w:r>
      <w:r w:rsidRPr="006845FB">
        <w:rPr>
          <w:rFonts w:eastAsia="Times New Roman"/>
          <w:color w:val="000000" w:themeColor="text1"/>
          <w:sz w:val="24"/>
        </w:rPr>
        <w:t>breaches of protected information</w:t>
      </w:r>
      <w:r w:rsidR="005A1E57">
        <w:rPr>
          <w:rFonts w:eastAsia="Times New Roman"/>
          <w:color w:val="000000" w:themeColor="text1"/>
          <w:sz w:val="24"/>
        </w:rPr>
        <w:t>,</w:t>
      </w:r>
      <w:r w:rsidRPr="006845FB">
        <w:rPr>
          <w:rFonts w:eastAsia="Times New Roman"/>
          <w:color w:val="000000" w:themeColor="text1"/>
          <w:sz w:val="24"/>
        </w:rPr>
        <w:t xml:space="preserve"> and </w:t>
      </w:r>
      <w:r w:rsidR="001175DD">
        <w:rPr>
          <w:rFonts w:eastAsia="Times New Roman"/>
          <w:color w:val="000000" w:themeColor="text1"/>
          <w:sz w:val="24"/>
        </w:rPr>
        <w:t xml:space="preserve">complying with </w:t>
      </w:r>
      <w:r w:rsidR="007E5A08">
        <w:rPr>
          <w:rFonts w:eastAsia="Times New Roman"/>
          <w:color w:val="000000" w:themeColor="text1"/>
          <w:sz w:val="24"/>
        </w:rPr>
        <w:t>s</w:t>
      </w:r>
      <w:r w:rsidRPr="006845FB">
        <w:rPr>
          <w:rFonts w:eastAsia="Times New Roman"/>
          <w:color w:val="000000" w:themeColor="text1"/>
          <w:sz w:val="24"/>
        </w:rPr>
        <w:t xml:space="preserve">tate and federal law. </w:t>
      </w:r>
      <w:r w:rsidR="001175DD">
        <w:rPr>
          <w:rFonts w:eastAsia="Times New Roman"/>
          <w:color w:val="000000" w:themeColor="text1"/>
          <w:sz w:val="24"/>
        </w:rPr>
        <w:t xml:space="preserve"> </w:t>
      </w:r>
      <w:r w:rsidR="00A408D5">
        <w:rPr>
          <w:rFonts w:eastAsia="Times New Roman"/>
          <w:color w:val="000000" w:themeColor="text1"/>
          <w:sz w:val="24"/>
        </w:rPr>
        <w:t xml:space="preserve">District personnel </w:t>
      </w:r>
      <w:r w:rsidR="00E15441">
        <w:rPr>
          <w:rFonts w:eastAsia="Times New Roman"/>
          <w:color w:val="000000" w:themeColor="text1"/>
          <w:sz w:val="24"/>
        </w:rPr>
        <w:t xml:space="preserve">from the soliciting organizational unit </w:t>
      </w:r>
      <w:r w:rsidR="00A408D5">
        <w:rPr>
          <w:rFonts w:eastAsia="Times New Roman"/>
          <w:color w:val="000000" w:themeColor="text1"/>
          <w:sz w:val="24"/>
        </w:rPr>
        <w:t>(Requester) should complete the form as thoroughly and accurately as possible</w:t>
      </w:r>
      <w:r w:rsidR="001175DD">
        <w:rPr>
          <w:rFonts w:eastAsia="Times New Roman"/>
          <w:color w:val="000000" w:themeColor="text1"/>
          <w:sz w:val="24"/>
        </w:rPr>
        <w:t xml:space="preserve">, and are </w:t>
      </w:r>
      <w:r w:rsidR="00E15441">
        <w:rPr>
          <w:rFonts w:eastAsia="Times New Roman"/>
          <w:color w:val="000000" w:themeColor="text1"/>
          <w:sz w:val="24"/>
        </w:rPr>
        <w:t>enc</w:t>
      </w:r>
      <w:r w:rsidR="00A408D5">
        <w:rPr>
          <w:rFonts w:eastAsia="Times New Roman"/>
          <w:color w:val="000000" w:themeColor="text1"/>
          <w:sz w:val="24"/>
        </w:rPr>
        <w:t xml:space="preserve">ouraged to </w:t>
      </w:r>
      <w:r w:rsidR="00E15441">
        <w:rPr>
          <w:rFonts w:eastAsia="Times New Roman"/>
          <w:color w:val="000000" w:themeColor="text1"/>
          <w:sz w:val="24"/>
        </w:rPr>
        <w:t xml:space="preserve">ask questions of vendors as needed. </w:t>
      </w:r>
    </w:p>
    <w:p w14:paraId="02336F94" w14:textId="3CB7316D" w:rsidR="0AE159F3" w:rsidRPr="006845FB" w:rsidRDefault="0AE159F3" w:rsidP="0AE159F3">
      <w:pPr>
        <w:rPr>
          <w:rFonts w:eastAsia="Times New Roman"/>
          <w:color w:val="000000" w:themeColor="text1"/>
          <w:sz w:val="24"/>
        </w:rPr>
      </w:pPr>
    </w:p>
    <w:p w14:paraId="6DACCE7B" w14:textId="4178387B" w:rsidR="00054771" w:rsidRPr="006845FB" w:rsidRDefault="00BC5FEF" w:rsidP="0AE159F3">
      <w:pPr>
        <w:rPr>
          <w:rFonts w:eastAsia="Times New Roman"/>
          <w:color w:val="000000" w:themeColor="text1"/>
          <w:sz w:val="32"/>
          <w:szCs w:val="32"/>
        </w:rPr>
      </w:pPr>
      <w:r>
        <w:rPr>
          <w:rFonts w:eastAsia="Times New Roman"/>
          <w:color w:val="000000" w:themeColor="text1"/>
          <w:sz w:val="32"/>
          <w:szCs w:val="32"/>
        </w:rPr>
        <w:t>Definitions</w:t>
      </w:r>
    </w:p>
    <w:p w14:paraId="4274B837" w14:textId="77777777" w:rsidR="00D760A0" w:rsidRPr="006845FB" w:rsidRDefault="00D760A0" w:rsidP="001952C4">
      <w:pPr>
        <w:rPr>
          <w:rFonts w:cstheme="minorHAnsi"/>
          <w:sz w:val="24"/>
        </w:rPr>
      </w:pPr>
      <w:r w:rsidRPr="001175DD">
        <w:rPr>
          <w:rFonts w:eastAsia="Times New Roman" w:cstheme="minorHAnsi"/>
          <w:i/>
          <w:color w:val="000000"/>
          <w:sz w:val="24"/>
        </w:rPr>
        <w:t>Requester</w:t>
      </w:r>
      <w:r w:rsidR="0025172D" w:rsidRPr="006845FB">
        <w:rPr>
          <w:rFonts w:eastAsia="Times New Roman" w:cstheme="minorHAnsi"/>
          <w:color w:val="000000"/>
          <w:sz w:val="24"/>
        </w:rPr>
        <w:t xml:space="preserve">: </w:t>
      </w:r>
      <w:r w:rsidR="00501454" w:rsidRPr="006845FB">
        <w:rPr>
          <w:rFonts w:cstheme="minorHAnsi"/>
          <w:sz w:val="24"/>
        </w:rPr>
        <w:t xml:space="preserve">District </w:t>
      </w:r>
      <w:r w:rsidRPr="006845FB">
        <w:rPr>
          <w:rFonts w:cstheme="minorHAnsi"/>
          <w:sz w:val="24"/>
        </w:rPr>
        <w:t>department or individual</w:t>
      </w:r>
      <w:r w:rsidR="0025172D" w:rsidRPr="006845FB">
        <w:rPr>
          <w:rFonts w:cstheme="minorHAnsi"/>
          <w:sz w:val="24"/>
        </w:rPr>
        <w:t>.</w:t>
      </w:r>
    </w:p>
    <w:p w14:paraId="05D7E516" w14:textId="23C81A8B" w:rsidR="0025172D" w:rsidRPr="006845FB" w:rsidRDefault="00E75A42" w:rsidP="001952C4">
      <w:pPr>
        <w:rPr>
          <w:rFonts w:eastAsia="Times New Roman" w:cstheme="minorHAnsi"/>
          <w:color w:val="000000"/>
          <w:sz w:val="24"/>
        </w:rPr>
      </w:pPr>
      <w:r w:rsidRPr="001175DD">
        <w:rPr>
          <w:rFonts w:cstheme="minorHAnsi"/>
          <w:i/>
          <w:sz w:val="24"/>
        </w:rPr>
        <w:t>District</w:t>
      </w:r>
      <w:r w:rsidR="0025172D" w:rsidRPr="001175DD">
        <w:rPr>
          <w:rFonts w:cstheme="minorHAnsi"/>
          <w:i/>
          <w:sz w:val="24"/>
        </w:rPr>
        <w:t xml:space="preserve"> </w:t>
      </w:r>
      <w:r w:rsidR="002A1FE9" w:rsidRPr="001175DD">
        <w:rPr>
          <w:rFonts w:cstheme="minorHAnsi"/>
          <w:i/>
          <w:sz w:val="24"/>
        </w:rPr>
        <w:t>d</w:t>
      </w:r>
      <w:r w:rsidR="0025172D" w:rsidRPr="001175DD">
        <w:rPr>
          <w:rFonts w:cstheme="minorHAnsi"/>
          <w:i/>
          <w:sz w:val="24"/>
        </w:rPr>
        <w:t>ata</w:t>
      </w:r>
      <w:r w:rsidR="0025172D" w:rsidRPr="006845FB">
        <w:rPr>
          <w:rFonts w:cstheme="minorHAnsi"/>
          <w:sz w:val="24"/>
        </w:rPr>
        <w:t>: Information created, collected, and maintained by the District.</w:t>
      </w:r>
    </w:p>
    <w:p w14:paraId="02EB378F" w14:textId="77777777" w:rsidR="00501BFF" w:rsidRPr="006845FB" w:rsidRDefault="00501BFF" w:rsidP="00C27A9B">
      <w:pPr>
        <w:rPr>
          <w:rFonts w:cstheme="minorHAnsi"/>
          <w:sz w:val="24"/>
        </w:rPr>
      </w:pPr>
    </w:p>
    <w:p w14:paraId="6A05A809" w14:textId="0A21CF04" w:rsidR="00A86313" w:rsidRPr="006845FB" w:rsidRDefault="0AE159F3" w:rsidP="0AE159F3">
      <w:pPr>
        <w:rPr>
          <w:rFonts w:eastAsia="Times New Roman"/>
          <w:color w:val="000000" w:themeColor="text1"/>
          <w:sz w:val="32"/>
          <w:szCs w:val="32"/>
        </w:rPr>
      </w:pPr>
      <w:r w:rsidRPr="006845FB">
        <w:rPr>
          <w:rFonts w:eastAsia="Times New Roman"/>
          <w:color w:val="000000" w:themeColor="text1"/>
          <w:sz w:val="32"/>
          <w:szCs w:val="32"/>
        </w:rPr>
        <w:t>General Information</w:t>
      </w:r>
    </w:p>
    <w:p w14:paraId="68548123" w14:textId="77777777" w:rsidR="003733D1" w:rsidRPr="006845FB" w:rsidRDefault="0AE159F3" w:rsidP="00C27A9B">
      <w:pPr>
        <w:rPr>
          <w:i/>
          <w:color w:val="00B050"/>
          <w:sz w:val="24"/>
        </w:rPr>
      </w:pPr>
      <w:r w:rsidRPr="006845FB">
        <w:rPr>
          <w:sz w:val="24"/>
        </w:rPr>
        <w:t>Please enter the following contact and summary information.</w:t>
      </w:r>
      <w:r w:rsidRPr="006845FB">
        <w:rPr>
          <w:i/>
          <w:iCs/>
          <w:color w:val="00B050"/>
          <w:sz w:val="24"/>
        </w:rPr>
        <w:t xml:space="preserve"> </w:t>
      </w:r>
    </w:p>
    <w:p w14:paraId="47C2F88C" w14:textId="4551C3AF" w:rsidR="00501BFF" w:rsidRPr="006845FB" w:rsidRDefault="00BC5FEF" w:rsidP="0AE159F3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Requester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1"/>
        <w:gridCol w:w="4944"/>
      </w:tblGrid>
      <w:tr w:rsidR="00C27A9B" w:rsidRPr="006845FB" w14:paraId="14070839" w14:textId="77777777" w:rsidTr="0AE159F3">
        <w:trPr>
          <w:trHeight w:val="480"/>
        </w:trPr>
        <w:tc>
          <w:tcPr>
            <w:tcW w:w="271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135AB76" w14:textId="321C9A20" w:rsidR="00C27A9B" w:rsidRPr="006845FB" w:rsidRDefault="0AE159F3" w:rsidP="0AE159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Department Name: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9BBE3" w14:textId="77777777" w:rsidR="00C27A9B" w:rsidRPr="006845FB" w:rsidRDefault="00C27A9B" w:rsidP="005F10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</w:rPr>
            </w:pPr>
          </w:p>
        </w:tc>
      </w:tr>
      <w:tr w:rsidR="00C27A9B" w:rsidRPr="006845FB" w14:paraId="0E4EBE92" w14:textId="77777777" w:rsidTr="0AE159F3">
        <w:trPr>
          <w:trHeight w:val="480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4BCE294" w14:textId="2FCC07CD" w:rsidR="00C27A9B" w:rsidRPr="006845FB" w:rsidRDefault="0AE159F3" w:rsidP="0AE159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Department Contact Name (Requester):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0B940D" w14:textId="77777777" w:rsidR="00C27A9B" w:rsidRPr="006845FB" w:rsidRDefault="00C27A9B" w:rsidP="005F10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</w:rPr>
            </w:pPr>
          </w:p>
        </w:tc>
      </w:tr>
      <w:tr w:rsidR="00C27A9B" w:rsidRPr="006845FB" w14:paraId="50EFCFB6" w14:textId="77777777" w:rsidTr="0AE159F3">
        <w:trPr>
          <w:trHeight w:val="480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8645A36" w14:textId="65D55CE4" w:rsidR="00C27A9B" w:rsidRPr="006845FB" w:rsidRDefault="0AE159F3" w:rsidP="0AE159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Department Contact Email: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27B00A" w14:textId="77777777" w:rsidR="00C27A9B" w:rsidRPr="006845FB" w:rsidRDefault="00C27A9B" w:rsidP="005F10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</w:rPr>
            </w:pPr>
          </w:p>
        </w:tc>
      </w:tr>
      <w:tr w:rsidR="00C27A9B" w:rsidRPr="006845FB" w14:paraId="47DD71A9" w14:textId="77777777" w:rsidTr="0AE159F3">
        <w:trPr>
          <w:trHeight w:val="480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A926D87" w14:textId="622B6922" w:rsidR="00C27A9B" w:rsidRPr="006845FB" w:rsidRDefault="0AE159F3" w:rsidP="0AE159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Department Contact Phone Number: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061E4C" w14:textId="77777777" w:rsidR="00C27A9B" w:rsidRPr="006845FB" w:rsidRDefault="00C27A9B" w:rsidP="005F10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</w:rPr>
            </w:pPr>
          </w:p>
        </w:tc>
      </w:tr>
      <w:tr w:rsidR="00107CBB" w:rsidRPr="006845FB" w14:paraId="240F86B5" w14:textId="77777777" w:rsidTr="00EE3470">
        <w:trPr>
          <w:trHeight w:val="1070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3BEC4BF" w14:textId="6FC36D77" w:rsidR="00107CBB" w:rsidRPr="006845FB" w:rsidRDefault="0AE159F3" w:rsidP="0AE159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Department Funding:</w:t>
            </w:r>
          </w:p>
          <w:p w14:paraId="01627DFE" w14:textId="2433626F" w:rsidR="00107CBB" w:rsidRPr="006845FB" w:rsidRDefault="0AE159F3" w:rsidP="00E52DDE">
            <w:pPr>
              <w:spacing w:after="0" w:line="240" w:lineRule="auto"/>
              <w:rPr>
                <w:rFonts w:eastAsia="Times New Roman"/>
                <w:i/>
                <w:iCs/>
                <w:sz w:val="24"/>
              </w:rPr>
            </w:pPr>
            <w:r w:rsidRPr="006845FB">
              <w:rPr>
                <w:rFonts w:eastAsia="Times New Roman"/>
                <w:i/>
                <w:iCs/>
                <w:sz w:val="24"/>
              </w:rPr>
              <w:t xml:space="preserve">How </w:t>
            </w:r>
            <w:r w:rsidR="00E52DDE">
              <w:rPr>
                <w:rFonts w:eastAsia="Times New Roman"/>
                <w:i/>
                <w:iCs/>
                <w:sz w:val="24"/>
              </w:rPr>
              <w:t xml:space="preserve">will </w:t>
            </w:r>
            <w:r w:rsidRPr="006845FB">
              <w:rPr>
                <w:rFonts w:eastAsia="Times New Roman"/>
                <w:i/>
                <w:iCs/>
                <w:sz w:val="24"/>
              </w:rPr>
              <w:t xml:space="preserve">the project </w:t>
            </w:r>
            <w:r w:rsidR="00E15441" w:rsidRPr="006845FB">
              <w:rPr>
                <w:rFonts w:eastAsia="Times New Roman"/>
                <w:i/>
                <w:iCs/>
                <w:sz w:val="24"/>
              </w:rPr>
              <w:t>and</w:t>
            </w:r>
            <w:r w:rsidRPr="006845FB">
              <w:rPr>
                <w:rFonts w:eastAsia="Times New Roman"/>
                <w:i/>
                <w:iCs/>
                <w:sz w:val="24"/>
              </w:rPr>
              <w:t xml:space="preserve"> maintenance costs be paid for?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EAFD9C" w14:textId="0D67D76C" w:rsidR="00107CBB" w:rsidRPr="006845FB" w:rsidRDefault="00107CBB" w:rsidP="0AE159F3">
            <w:pPr>
              <w:spacing w:after="0"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  <w:tr w:rsidR="0AE159F3" w:rsidRPr="006845FB" w14:paraId="68C8A3C7" w14:textId="77777777" w:rsidTr="00EE3470">
        <w:trPr>
          <w:trHeight w:val="1070"/>
        </w:trPr>
        <w:tc>
          <w:tcPr>
            <w:tcW w:w="5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FBCBA50" w14:textId="6DEFF504" w:rsidR="0AE159F3" w:rsidRPr="006845FB" w:rsidRDefault="0AE159F3" w:rsidP="0AE159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Department Justification:</w:t>
            </w:r>
          </w:p>
          <w:p w14:paraId="79CCCEB2" w14:textId="691146B7" w:rsidR="0AE159F3" w:rsidRPr="006845FB" w:rsidRDefault="0AE159F3" w:rsidP="00EE347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i/>
                <w:iCs/>
                <w:color w:val="000000" w:themeColor="text1"/>
                <w:sz w:val="24"/>
              </w:rPr>
              <w:t>How will this product will help your department meet LBCC’s Strategic Plan?</w:t>
            </w:r>
          </w:p>
        </w:tc>
        <w:tc>
          <w:tcPr>
            <w:tcW w:w="49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2BBD90" w14:textId="1172D9A1" w:rsidR="0AE159F3" w:rsidRPr="006845FB" w:rsidRDefault="0AE159F3" w:rsidP="0AE159F3">
            <w:pPr>
              <w:spacing w:after="0"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</w:tbl>
    <w:p w14:paraId="4B94D5A5" w14:textId="77777777" w:rsidR="00525364" w:rsidRPr="006845FB" w:rsidRDefault="00525364">
      <w:pPr>
        <w:rPr>
          <w:sz w:val="24"/>
        </w:rPr>
      </w:pPr>
    </w:p>
    <w:p w14:paraId="64A9C8EF" w14:textId="02D04420" w:rsidR="0AE159F3" w:rsidRPr="006845FB" w:rsidRDefault="0AE159F3" w:rsidP="0AE159F3">
      <w:pPr>
        <w:rPr>
          <w:rFonts w:eastAsia="Times New Roman"/>
          <w:color w:val="000000" w:themeColor="text1"/>
          <w:sz w:val="28"/>
          <w:szCs w:val="28"/>
        </w:rPr>
      </w:pPr>
      <w:r w:rsidRPr="006845FB">
        <w:rPr>
          <w:rFonts w:eastAsia="Times New Roman"/>
          <w:color w:val="000000" w:themeColor="text1"/>
          <w:sz w:val="28"/>
          <w:szCs w:val="28"/>
        </w:rPr>
        <w:t>Product Details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1"/>
        <w:gridCol w:w="4944"/>
      </w:tblGrid>
      <w:tr w:rsidR="0032474E" w:rsidRPr="006845FB" w14:paraId="71706918" w14:textId="77777777" w:rsidTr="00BC5FEF">
        <w:trPr>
          <w:trHeight w:val="480"/>
        </w:trPr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240BE918" w14:textId="3B0039B3" w:rsidR="0032474E" w:rsidRPr="006845FB" w:rsidRDefault="0032474E" w:rsidP="005F10F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6845FB">
              <w:rPr>
                <w:rFonts w:eastAsia="Times New Roman" w:cstheme="minorHAnsi"/>
                <w:color w:val="000000"/>
                <w:sz w:val="24"/>
              </w:rPr>
              <w:t>Product Name</w:t>
            </w:r>
            <w:r w:rsidR="00793F33">
              <w:rPr>
                <w:rFonts w:eastAsia="Times New Roman" w:cstheme="minorHAnsi"/>
                <w:color w:val="000000"/>
                <w:sz w:val="24"/>
              </w:rPr>
              <w:t>:</w:t>
            </w:r>
          </w:p>
        </w:tc>
        <w:tc>
          <w:tcPr>
            <w:tcW w:w="2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DEEC669" w14:textId="77777777" w:rsidR="0032474E" w:rsidRPr="006845FB" w:rsidRDefault="0032474E" w:rsidP="005F10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</w:rPr>
            </w:pPr>
          </w:p>
        </w:tc>
      </w:tr>
      <w:tr w:rsidR="00DB1B77" w:rsidRPr="006845FB" w14:paraId="372A7784" w14:textId="77777777" w:rsidTr="0AE159F3">
        <w:trPr>
          <w:trHeight w:val="480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EA8327C" w14:textId="690B46DC" w:rsidR="00793F33" w:rsidRPr="006845FB" w:rsidRDefault="0AE159F3" w:rsidP="00793F33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Product Summary</w:t>
            </w:r>
            <w:r w:rsidR="00793F33">
              <w:rPr>
                <w:rFonts w:eastAsia="Times New Roman"/>
                <w:color w:val="000000" w:themeColor="text1"/>
                <w:sz w:val="24"/>
              </w:rPr>
              <w:t>:</w:t>
            </w:r>
          </w:p>
          <w:p w14:paraId="395D06FA" w14:textId="4BD67CAB" w:rsidR="008D6F50" w:rsidRPr="006845FB" w:rsidRDefault="008D6F50" w:rsidP="005F10F2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</w:rPr>
            </w:pP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FB0818" w14:textId="77777777" w:rsidR="00DB1B77" w:rsidRPr="006845FB" w:rsidRDefault="00DB1B77" w:rsidP="005F10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</w:rPr>
            </w:pPr>
          </w:p>
        </w:tc>
      </w:tr>
      <w:tr w:rsidR="0AE159F3" w:rsidRPr="006845FB" w14:paraId="0A3B750C" w14:textId="77777777" w:rsidTr="00BC5FEF">
        <w:trPr>
          <w:trHeight w:val="480"/>
        </w:trPr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9A5D744" w14:textId="3C1BA22C" w:rsidR="0AE159F3" w:rsidRPr="006845FB" w:rsidRDefault="0AE159F3" w:rsidP="00BC5FEF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Web Link to Product Privacy Notice:</w:t>
            </w:r>
          </w:p>
        </w:tc>
        <w:tc>
          <w:tcPr>
            <w:tcW w:w="49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1AE9E8D8" w14:textId="04691EAE" w:rsidR="0AE159F3" w:rsidRPr="006845FB" w:rsidRDefault="0AE159F3" w:rsidP="0AE159F3">
            <w:pPr>
              <w:spacing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  <w:tr w:rsidR="0AE159F3" w:rsidRPr="006845FB" w14:paraId="49053F15" w14:textId="77777777" w:rsidTr="00BC5FEF">
        <w:trPr>
          <w:trHeight w:val="480"/>
        </w:trPr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FF17BAD" w14:textId="05DD3821" w:rsidR="0AE159F3" w:rsidRPr="006845FB" w:rsidRDefault="0AE159F3" w:rsidP="0AE159F3">
            <w:pPr>
              <w:spacing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lastRenderedPageBreak/>
              <w:t>Web Link to Security Policy:</w:t>
            </w:r>
          </w:p>
        </w:tc>
        <w:tc>
          <w:tcPr>
            <w:tcW w:w="49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</w:tcPr>
          <w:p w14:paraId="50719944" w14:textId="74B5269D" w:rsidR="0AE159F3" w:rsidRPr="006845FB" w:rsidRDefault="0AE159F3" w:rsidP="0AE159F3">
            <w:pPr>
              <w:spacing w:line="240" w:lineRule="auto"/>
              <w:rPr>
                <w:rFonts w:eastAsia="Times New Roman"/>
                <w:i/>
                <w:iCs/>
                <w:color w:val="000000" w:themeColor="text1"/>
                <w:sz w:val="24"/>
              </w:rPr>
            </w:pPr>
          </w:p>
        </w:tc>
      </w:tr>
    </w:tbl>
    <w:p w14:paraId="62486C05" w14:textId="77777777" w:rsidR="00525364" w:rsidRPr="006845FB" w:rsidRDefault="00525364" w:rsidP="0AE159F3">
      <w:pPr>
        <w:rPr>
          <w:sz w:val="24"/>
        </w:rPr>
      </w:pPr>
    </w:p>
    <w:p w14:paraId="58F7239B" w14:textId="221AAD45" w:rsidR="0AE159F3" w:rsidRPr="006845FB" w:rsidRDefault="0AE159F3" w:rsidP="0AE159F3">
      <w:pPr>
        <w:rPr>
          <w:rFonts w:eastAsia="Times New Roman"/>
          <w:color w:val="000000" w:themeColor="text1"/>
          <w:sz w:val="28"/>
          <w:szCs w:val="28"/>
        </w:rPr>
      </w:pPr>
      <w:r w:rsidRPr="006845FB">
        <w:rPr>
          <w:rFonts w:eastAsia="Times New Roman"/>
          <w:color w:val="000000" w:themeColor="text1"/>
          <w:sz w:val="28"/>
          <w:szCs w:val="28"/>
        </w:rPr>
        <w:t>Vendor Contact(s)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1"/>
        <w:gridCol w:w="4944"/>
      </w:tblGrid>
      <w:tr w:rsidR="0032474E" w:rsidRPr="006845FB" w14:paraId="1701F36A" w14:textId="77777777" w:rsidTr="00BC5FEF">
        <w:trPr>
          <w:trHeight w:val="480"/>
        </w:trPr>
        <w:tc>
          <w:tcPr>
            <w:tcW w:w="27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14:paraId="615FBD09" w14:textId="10E5674A" w:rsidR="0032474E" w:rsidRPr="006845FB" w:rsidRDefault="0032474E" w:rsidP="005F10F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6845FB">
              <w:rPr>
                <w:rFonts w:eastAsia="Times New Roman" w:cstheme="minorHAnsi"/>
                <w:color w:val="000000"/>
                <w:sz w:val="24"/>
              </w:rPr>
              <w:t>Vendor Name</w:t>
            </w:r>
            <w:r w:rsidR="00793F33">
              <w:rPr>
                <w:rFonts w:eastAsia="Times New Roman" w:cstheme="minorHAnsi"/>
                <w:color w:val="000000"/>
                <w:sz w:val="24"/>
              </w:rPr>
              <w:t>:</w:t>
            </w:r>
          </w:p>
        </w:tc>
        <w:tc>
          <w:tcPr>
            <w:tcW w:w="2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01652C" w14:textId="77777777" w:rsidR="0032474E" w:rsidRPr="006845FB" w:rsidRDefault="0032474E" w:rsidP="005F10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</w:rPr>
            </w:pPr>
          </w:p>
        </w:tc>
      </w:tr>
      <w:tr w:rsidR="00C27A9B" w:rsidRPr="006845FB" w14:paraId="2F5E8ABC" w14:textId="77777777" w:rsidTr="0AE159F3">
        <w:trPr>
          <w:trHeight w:val="480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4DECF59" w14:textId="2337647A" w:rsidR="00C27A9B" w:rsidRPr="006845FB" w:rsidRDefault="0AE159F3" w:rsidP="0AE159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Vendor Contact Name: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99C43A" w14:textId="77777777" w:rsidR="00C27A9B" w:rsidRPr="006845FB" w:rsidRDefault="00C27A9B" w:rsidP="005F10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</w:rPr>
            </w:pPr>
          </w:p>
        </w:tc>
      </w:tr>
      <w:tr w:rsidR="00C27A9B" w:rsidRPr="006845FB" w14:paraId="0F7D2A00" w14:textId="77777777" w:rsidTr="0AE159F3">
        <w:trPr>
          <w:trHeight w:val="480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89C499C" w14:textId="3A5B8E35" w:rsidR="00C27A9B" w:rsidRPr="006845FB" w:rsidRDefault="0AE159F3" w:rsidP="0AE159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Vendor Contact Title: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DBEF00" w14:textId="77777777" w:rsidR="00C27A9B" w:rsidRPr="006845FB" w:rsidRDefault="00C27A9B" w:rsidP="005F10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</w:rPr>
            </w:pPr>
          </w:p>
        </w:tc>
      </w:tr>
      <w:tr w:rsidR="00C27A9B" w:rsidRPr="006845FB" w14:paraId="1DE91850" w14:textId="77777777" w:rsidTr="0AE159F3">
        <w:trPr>
          <w:trHeight w:val="480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A8F1778" w14:textId="6E1FE449" w:rsidR="00C27A9B" w:rsidRPr="006845FB" w:rsidRDefault="0AE159F3" w:rsidP="0AE159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Vendor Contact Email: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61D779" w14:textId="77777777" w:rsidR="00C27A9B" w:rsidRPr="006845FB" w:rsidRDefault="00C27A9B" w:rsidP="005F10F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4"/>
              </w:rPr>
            </w:pPr>
          </w:p>
        </w:tc>
      </w:tr>
      <w:tr w:rsidR="0AE159F3" w:rsidRPr="006845FB" w14:paraId="0B2782EA" w14:textId="77777777" w:rsidTr="0AE159F3">
        <w:trPr>
          <w:trHeight w:val="480"/>
        </w:trPr>
        <w:tc>
          <w:tcPr>
            <w:tcW w:w="5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5FDA602" w14:textId="5C19E920" w:rsidR="0AE159F3" w:rsidRPr="006845FB" w:rsidRDefault="00793F33" w:rsidP="00EE3470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>Vendor Contact Phone Number:</w:t>
            </w:r>
          </w:p>
        </w:tc>
        <w:tc>
          <w:tcPr>
            <w:tcW w:w="494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36C8B5" w14:textId="387FB0AA" w:rsidR="0AE159F3" w:rsidRPr="006845FB" w:rsidRDefault="0AE159F3" w:rsidP="0AE159F3">
            <w:pPr>
              <w:spacing w:line="240" w:lineRule="auto"/>
              <w:rPr>
                <w:rFonts w:eastAsia="Times New Roman"/>
                <w:i/>
                <w:iCs/>
                <w:color w:val="000000" w:themeColor="text1"/>
                <w:sz w:val="24"/>
              </w:rPr>
            </w:pPr>
          </w:p>
        </w:tc>
      </w:tr>
    </w:tbl>
    <w:p w14:paraId="3CF2D8B6" w14:textId="77777777" w:rsidR="00C27A9B" w:rsidRPr="006845FB" w:rsidRDefault="00C27A9B" w:rsidP="00C27A9B">
      <w:pPr>
        <w:rPr>
          <w:rFonts w:cstheme="minorHAnsi"/>
          <w:sz w:val="24"/>
        </w:rPr>
      </w:pPr>
    </w:p>
    <w:p w14:paraId="79B1D114" w14:textId="77777777" w:rsidR="003733D1" w:rsidRPr="006845FB" w:rsidRDefault="003733D1" w:rsidP="00C27A9B">
      <w:pPr>
        <w:rPr>
          <w:rFonts w:cstheme="minorHAnsi"/>
          <w:sz w:val="32"/>
          <w:szCs w:val="32"/>
        </w:rPr>
      </w:pPr>
      <w:r w:rsidRPr="006845FB">
        <w:rPr>
          <w:rFonts w:cstheme="minorHAnsi"/>
          <w:sz w:val="32"/>
          <w:szCs w:val="32"/>
        </w:rPr>
        <w:t>Technical Information</w:t>
      </w:r>
    </w:p>
    <w:p w14:paraId="62EBF3C5" w14:textId="2DB7C311" w:rsidR="000D31DF" w:rsidRPr="006845FB" w:rsidRDefault="0AE159F3" w:rsidP="0AE159F3">
      <w:pPr>
        <w:spacing w:after="0" w:line="240" w:lineRule="auto"/>
        <w:rPr>
          <w:rFonts w:eastAsia="Times New Roman"/>
          <w:color w:val="000000" w:themeColor="text1"/>
          <w:sz w:val="24"/>
        </w:rPr>
      </w:pPr>
      <w:r w:rsidRPr="006845FB">
        <w:rPr>
          <w:rFonts w:eastAsia="Times New Roman"/>
          <w:color w:val="000000" w:themeColor="text1"/>
          <w:sz w:val="24"/>
        </w:rPr>
        <w:t xml:space="preserve">Understanding the underlying technology used by a system is crucial in determining the scope and size of a project: </w:t>
      </w:r>
      <w:r w:rsidRPr="006845FB">
        <w:rPr>
          <w:rFonts w:eastAsia="Times New Roman"/>
          <w:b/>
          <w:bCs/>
          <w:color w:val="000000" w:themeColor="text1"/>
          <w:sz w:val="24"/>
        </w:rPr>
        <w:t>thorough responses are encouraged</w:t>
      </w:r>
      <w:r w:rsidRPr="006845FB">
        <w:rPr>
          <w:rFonts w:eastAsia="Times New Roman"/>
          <w:color w:val="000000" w:themeColor="text1"/>
          <w:sz w:val="24"/>
        </w:rPr>
        <w:t>. You may need to contact the vendor in order to acquire this information.</w:t>
      </w:r>
    </w:p>
    <w:p w14:paraId="2DBF5425" w14:textId="1DFF5B73" w:rsidR="0AE159F3" w:rsidRPr="006845FB" w:rsidRDefault="0AE159F3" w:rsidP="0AE159F3">
      <w:pPr>
        <w:spacing w:after="0" w:line="240" w:lineRule="auto"/>
        <w:rPr>
          <w:rFonts w:eastAsia="Times New Roman"/>
          <w:color w:val="000000" w:themeColor="text1"/>
          <w:sz w:val="2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5850"/>
        <w:gridCol w:w="4945"/>
      </w:tblGrid>
      <w:tr w:rsidR="0AE159F3" w:rsidRPr="006845FB" w14:paraId="2B9F95BF" w14:textId="77777777" w:rsidTr="008F05E5">
        <w:trPr>
          <w:trHeight w:val="1583"/>
        </w:trPr>
        <w:tc>
          <w:tcPr>
            <w:tcW w:w="5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B0598DF" w14:textId="37DE1FA6" w:rsidR="0AE159F3" w:rsidRPr="006845FB" w:rsidRDefault="0AE159F3" w:rsidP="0AE159F3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Where will the software</w:t>
            </w:r>
            <w:r w:rsidR="00ED3880">
              <w:rPr>
                <w:rFonts w:eastAsia="Times New Roman"/>
                <w:color w:val="000000" w:themeColor="text1"/>
                <w:sz w:val="24"/>
              </w:rPr>
              <w:t xml:space="preserve"> or</w:t>
            </w:r>
            <w:r w:rsidR="00E52DDE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  <w:r w:rsidRPr="006845FB">
              <w:rPr>
                <w:rFonts w:eastAsia="Times New Roman"/>
                <w:color w:val="000000" w:themeColor="text1"/>
                <w:sz w:val="24"/>
              </w:rPr>
              <w:t>service be hosted? (</w:t>
            </w:r>
            <w:r w:rsidRPr="006845FB">
              <w:rPr>
                <w:sz w:val="24"/>
              </w:rPr>
              <w:t>Example:</w:t>
            </w:r>
            <w:r w:rsidRPr="006845FB">
              <w:rPr>
                <w:rFonts w:eastAsia="Times New Roman"/>
                <w:sz w:val="24"/>
              </w:rPr>
              <w:t xml:space="preserve"> on premise, cloud, </w:t>
            </w:r>
            <w:proofErr w:type="spellStart"/>
            <w:r w:rsidRPr="006845FB">
              <w:rPr>
                <w:rFonts w:eastAsia="Times New Roman"/>
                <w:sz w:val="24"/>
              </w:rPr>
              <w:t>SaS</w:t>
            </w:r>
            <w:proofErr w:type="spellEnd"/>
            <w:r w:rsidRPr="006845FB">
              <w:rPr>
                <w:rFonts w:eastAsia="Times New Roman"/>
                <w:sz w:val="24"/>
              </w:rPr>
              <w:t>, hybrid.)</w:t>
            </w:r>
          </w:p>
          <w:p w14:paraId="0F63CF63" w14:textId="6FDC9AFF" w:rsidR="0AE159F3" w:rsidRPr="006845FB" w:rsidRDefault="0AE159F3" w:rsidP="00874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i/>
                <w:iCs/>
                <w:sz w:val="24"/>
              </w:rPr>
              <w:t xml:space="preserve">IITS supports a cloud-first model; i.e., if </w:t>
            </w:r>
            <w:r w:rsidR="008F05E5">
              <w:rPr>
                <w:rFonts w:eastAsia="Times New Roman"/>
                <w:i/>
                <w:iCs/>
                <w:sz w:val="24"/>
              </w:rPr>
              <w:t xml:space="preserve">the vendor offers both hosted and </w:t>
            </w:r>
            <w:r w:rsidRPr="006845FB">
              <w:rPr>
                <w:rFonts w:eastAsia="Times New Roman"/>
                <w:i/>
                <w:iCs/>
                <w:sz w:val="24"/>
              </w:rPr>
              <w:t>on-premise solution</w:t>
            </w:r>
            <w:r w:rsidR="008F05E5">
              <w:rPr>
                <w:rFonts w:eastAsia="Times New Roman"/>
                <w:i/>
                <w:iCs/>
                <w:sz w:val="24"/>
              </w:rPr>
              <w:t xml:space="preserve">s, the hosted solution </w:t>
            </w:r>
            <w:r w:rsidR="0087428D">
              <w:rPr>
                <w:rFonts w:eastAsia="Times New Roman"/>
                <w:i/>
                <w:iCs/>
                <w:sz w:val="24"/>
              </w:rPr>
              <w:t xml:space="preserve">shall </w:t>
            </w:r>
            <w:r w:rsidR="00ED3880">
              <w:rPr>
                <w:rFonts w:eastAsia="Times New Roman"/>
                <w:i/>
                <w:iCs/>
                <w:sz w:val="24"/>
              </w:rPr>
              <w:t>take precedence</w:t>
            </w:r>
            <w:r w:rsidRPr="006845FB">
              <w:rPr>
                <w:rFonts w:eastAsia="Times New Roman"/>
                <w:i/>
                <w:iCs/>
                <w:sz w:val="24"/>
              </w:rPr>
              <w:t>.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0945FB4" w14:textId="1F606819" w:rsidR="0AE159F3" w:rsidRPr="006845FB" w:rsidRDefault="0AE159F3" w:rsidP="0AE159F3">
            <w:pPr>
              <w:spacing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  <w:tr w:rsidR="00ED3880" w:rsidRPr="006845FB" w14:paraId="65F14134" w14:textId="77777777" w:rsidTr="008F05E5">
        <w:trPr>
          <w:trHeight w:val="1583"/>
        </w:trPr>
        <w:tc>
          <w:tcPr>
            <w:tcW w:w="5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AB32C22" w14:textId="5E351A9D" w:rsidR="00ED3880" w:rsidRDefault="00ED3880" w:rsidP="0087428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 xml:space="preserve">Does the software or service </w:t>
            </w:r>
            <w:r w:rsidR="0087428D">
              <w:rPr>
                <w:rFonts w:eastAsia="Times New Roman"/>
                <w:color w:val="000000" w:themeColor="text1"/>
                <w:sz w:val="24"/>
              </w:rPr>
              <w:t xml:space="preserve">support </w:t>
            </w:r>
            <w:r>
              <w:rPr>
                <w:rFonts w:eastAsia="Times New Roman"/>
                <w:color w:val="000000" w:themeColor="text1"/>
                <w:sz w:val="24"/>
              </w:rPr>
              <w:t xml:space="preserve">Single-Sign-On (SSO) and if so, </w:t>
            </w:r>
            <w:r w:rsidR="0087428D">
              <w:rPr>
                <w:rFonts w:eastAsia="Times New Roman"/>
                <w:color w:val="000000" w:themeColor="text1"/>
                <w:sz w:val="24"/>
              </w:rPr>
              <w:t>what authorization protocols or frameworks does it support? (SAML, OpenID, OAuth)</w:t>
            </w:r>
          </w:p>
          <w:p w14:paraId="75C78D2E" w14:textId="55CC0FB2" w:rsidR="0087428D" w:rsidRPr="006845FB" w:rsidRDefault="0087428D" w:rsidP="002B4C4B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i/>
                <w:iCs/>
                <w:sz w:val="24"/>
              </w:rPr>
              <w:t xml:space="preserve">If applicable, software and services that do not support SSO </w:t>
            </w:r>
            <w:r w:rsidR="002B4C4B">
              <w:rPr>
                <w:rFonts w:eastAsia="Times New Roman"/>
                <w:i/>
                <w:iCs/>
                <w:sz w:val="24"/>
              </w:rPr>
              <w:t>might need to be</w:t>
            </w:r>
            <w:r>
              <w:rPr>
                <w:rFonts w:eastAsia="Times New Roman"/>
                <w:i/>
                <w:iCs/>
                <w:sz w:val="24"/>
              </w:rPr>
              <w:t xml:space="preserve"> reevaluated</w:t>
            </w:r>
            <w:r w:rsidRPr="006845FB">
              <w:rPr>
                <w:rFonts w:eastAsia="Times New Roman"/>
                <w:i/>
                <w:iCs/>
                <w:sz w:val="24"/>
              </w:rPr>
              <w:t>.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8023FD" w14:textId="77777777" w:rsidR="00ED3880" w:rsidRPr="006845FB" w:rsidRDefault="00ED3880" w:rsidP="0AE159F3">
            <w:pPr>
              <w:spacing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  <w:tr w:rsidR="00ED3880" w:rsidRPr="006845FB" w14:paraId="7E0D4A7F" w14:textId="77777777" w:rsidTr="008F05E5">
        <w:trPr>
          <w:trHeight w:val="1583"/>
        </w:trPr>
        <w:tc>
          <w:tcPr>
            <w:tcW w:w="5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8F56298" w14:textId="77777777" w:rsidR="00ED3880" w:rsidRDefault="0087428D" w:rsidP="002B4C4B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color w:val="000000" w:themeColor="text1"/>
                <w:sz w:val="24"/>
              </w:rPr>
              <w:t>Does the software or service support Multi-Factor Authentication (MFA) and if so, what authentication protocol</w:t>
            </w:r>
            <w:r w:rsidR="002B4C4B">
              <w:rPr>
                <w:rFonts w:eastAsia="Times New Roman"/>
                <w:color w:val="000000" w:themeColor="text1"/>
                <w:sz w:val="24"/>
              </w:rPr>
              <w:t>s</w:t>
            </w:r>
            <w:r>
              <w:rPr>
                <w:rFonts w:eastAsia="Times New Roman"/>
                <w:color w:val="000000" w:themeColor="text1"/>
                <w:sz w:val="24"/>
              </w:rPr>
              <w:t xml:space="preserve"> or framework</w:t>
            </w:r>
            <w:r w:rsidR="002B4C4B">
              <w:rPr>
                <w:rFonts w:eastAsia="Times New Roman"/>
                <w:color w:val="000000" w:themeColor="text1"/>
                <w:sz w:val="24"/>
              </w:rPr>
              <w:t>s does its support?</w:t>
            </w:r>
          </w:p>
          <w:p w14:paraId="431A05B3" w14:textId="5BA3FD06" w:rsidR="002B4C4B" w:rsidRPr="006845FB" w:rsidRDefault="002B4C4B" w:rsidP="002B4C4B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>
              <w:rPr>
                <w:rFonts w:eastAsia="Times New Roman"/>
                <w:i/>
                <w:iCs/>
                <w:sz w:val="24"/>
              </w:rPr>
              <w:t>If applicable, software and services that do not support MFA might need to be reevaluated</w:t>
            </w:r>
            <w:r w:rsidRPr="006845FB">
              <w:rPr>
                <w:rFonts w:eastAsia="Times New Roman"/>
                <w:i/>
                <w:iCs/>
                <w:sz w:val="24"/>
              </w:rPr>
              <w:t>.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5989EE" w14:textId="77777777" w:rsidR="00ED3880" w:rsidRPr="006845FB" w:rsidRDefault="00ED3880" w:rsidP="0AE159F3">
            <w:pPr>
              <w:spacing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</w:tbl>
    <w:p w14:paraId="5997CC1D" w14:textId="77777777" w:rsidR="00370249" w:rsidRPr="006845FB" w:rsidRDefault="00370249" w:rsidP="00170ADE">
      <w:pPr>
        <w:spacing w:after="0" w:line="240" w:lineRule="auto"/>
        <w:rPr>
          <w:rFonts w:eastAsia="Times New Roman" w:cstheme="minorHAnsi"/>
          <w:color w:val="000000"/>
          <w:sz w:val="24"/>
        </w:rPr>
      </w:pPr>
    </w:p>
    <w:p w14:paraId="06E7C43A" w14:textId="149EF681" w:rsidR="0083013A" w:rsidRPr="006845FB" w:rsidRDefault="008F05E5" w:rsidP="0AE159F3">
      <w:pPr>
        <w:rPr>
          <w:i/>
          <w:iCs/>
          <w:color w:val="00B050"/>
          <w:sz w:val="24"/>
        </w:rPr>
      </w:pPr>
      <w:r>
        <w:rPr>
          <w:sz w:val="24"/>
        </w:rPr>
        <w:t xml:space="preserve">If the system </w:t>
      </w:r>
      <w:r w:rsidRPr="008F05E5">
        <w:rPr>
          <w:i/>
          <w:sz w:val="24"/>
        </w:rPr>
        <w:t>must</w:t>
      </w:r>
      <w:r>
        <w:rPr>
          <w:sz w:val="24"/>
        </w:rPr>
        <w:t xml:space="preserve"> </w:t>
      </w:r>
      <w:r w:rsidR="0AE159F3" w:rsidRPr="006845FB">
        <w:rPr>
          <w:sz w:val="24"/>
        </w:rPr>
        <w:t>be hosted on premise, please complete the following: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0"/>
        <w:gridCol w:w="4945"/>
      </w:tblGrid>
      <w:tr w:rsidR="003733D1" w:rsidRPr="006845FB" w14:paraId="56A6CC31" w14:textId="77777777" w:rsidTr="008F05E5">
        <w:trPr>
          <w:trHeight w:val="1097"/>
        </w:trPr>
        <w:tc>
          <w:tcPr>
            <w:tcW w:w="5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82E3B18" w14:textId="3EFA4B63" w:rsidR="0AE159F3" w:rsidRPr="006845FB" w:rsidRDefault="0AE159F3" w:rsidP="0AE159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Which operating systems are supported?</w:t>
            </w:r>
          </w:p>
          <w:p w14:paraId="110FFD37" w14:textId="600A43B1" w:rsidR="003733D1" w:rsidRPr="006845FB" w:rsidRDefault="0AE159F3" w:rsidP="008F05E5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4"/>
              </w:rPr>
            </w:pPr>
            <w:r w:rsidRPr="006845FB">
              <w:rPr>
                <w:rFonts w:eastAsia="Times New Roman"/>
                <w:i/>
                <w:iCs/>
                <w:sz w:val="24"/>
              </w:rPr>
              <w:t xml:space="preserve">Where multiple Operating Systems are supported, IITS will </w:t>
            </w:r>
            <w:r w:rsidR="008F05E5">
              <w:rPr>
                <w:rFonts w:eastAsia="Times New Roman"/>
                <w:i/>
                <w:iCs/>
                <w:sz w:val="24"/>
              </w:rPr>
              <w:t xml:space="preserve">select a </w:t>
            </w:r>
            <w:r w:rsidRPr="006845FB">
              <w:rPr>
                <w:rFonts w:eastAsia="Times New Roman"/>
                <w:i/>
                <w:iCs/>
                <w:sz w:val="24"/>
              </w:rPr>
              <w:t>Windows</w:t>
            </w:r>
            <w:r w:rsidR="008F05E5">
              <w:rPr>
                <w:rFonts w:eastAsia="Times New Roman"/>
                <w:i/>
                <w:iCs/>
                <w:sz w:val="24"/>
              </w:rPr>
              <w:t xml:space="preserve"> environment</w:t>
            </w:r>
            <w:r w:rsidRPr="006845FB">
              <w:rPr>
                <w:rFonts w:eastAsia="Times New Roman"/>
                <w:i/>
                <w:iCs/>
                <w:sz w:val="24"/>
              </w:rPr>
              <w:t>.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DD94CC0" w14:textId="0C535244" w:rsidR="003733D1" w:rsidRPr="006845FB" w:rsidRDefault="003733D1" w:rsidP="0AE159F3">
            <w:pPr>
              <w:spacing w:after="0"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  <w:tr w:rsidR="0083013A" w:rsidRPr="006845FB" w14:paraId="4AE056C5" w14:textId="77777777" w:rsidTr="008F05E5">
        <w:trPr>
          <w:trHeight w:val="1610"/>
        </w:trPr>
        <w:tc>
          <w:tcPr>
            <w:tcW w:w="5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0FE875D" w14:textId="1D51D7F2" w:rsidR="0083013A" w:rsidRPr="006845FB" w:rsidRDefault="0AE159F3" w:rsidP="0AE159F3">
            <w:pPr>
              <w:spacing w:after="0" w:line="240" w:lineRule="auto"/>
              <w:rPr>
                <w:rFonts w:eastAsia="Times New Roman"/>
                <w:i/>
                <w:iCs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lastRenderedPageBreak/>
              <w:t>What are the vendor’s server requirements?</w:t>
            </w:r>
          </w:p>
          <w:p w14:paraId="1004C4A2" w14:textId="67B39BE9" w:rsidR="0083013A" w:rsidRPr="008F05E5" w:rsidRDefault="0AE159F3" w:rsidP="0AE159F3">
            <w:pPr>
              <w:spacing w:after="0" w:line="240" w:lineRule="auto"/>
              <w:rPr>
                <w:rFonts w:eastAsia="Times New Roman"/>
                <w:i/>
                <w:iCs/>
                <w:sz w:val="24"/>
              </w:rPr>
            </w:pPr>
            <w:r w:rsidRPr="006845FB">
              <w:rPr>
                <w:rFonts w:eastAsia="Times New Roman"/>
                <w:i/>
                <w:iCs/>
                <w:sz w:val="24"/>
              </w:rPr>
              <w:t>Specify the number and type of servers the system requires (</w:t>
            </w:r>
            <w:r w:rsidRPr="006845FB">
              <w:rPr>
                <w:i/>
                <w:iCs/>
                <w:sz w:val="24"/>
              </w:rPr>
              <w:t>Example:</w:t>
            </w:r>
            <w:r w:rsidRPr="006845FB">
              <w:rPr>
                <w:rFonts w:eastAsia="Times New Roman"/>
                <w:i/>
                <w:iCs/>
                <w:sz w:val="24"/>
              </w:rPr>
              <w:t xml:space="preserve"> web server, application server, database server, etc.) and the requirements for each (CPU, RAM, and storage)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B699379" w14:textId="77777777" w:rsidR="008506C2" w:rsidRPr="006845FB" w:rsidRDefault="008506C2" w:rsidP="005F10F2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</w:rPr>
            </w:pPr>
          </w:p>
        </w:tc>
      </w:tr>
    </w:tbl>
    <w:p w14:paraId="3FE9F23F" w14:textId="77777777" w:rsidR="003733D1" w:rsidRPr="006845FB" w:rsidRDefault="003733D1" w:rsidP="00C27A9B">
      <w:pPr>
        <w:rPr>
          <w:rFonts w:cstheme="minorHAnsi"/>
          <w:sz w:val="34"/>
          <w:szCs w:val="32"/>
        </w:rPr>
      </w:pPr>
    </w:p>
    <w:p w14:paraId="24FCEB84" w14:textId="77777777" w:rsidR="008D410D" w:rsidRPr="006845FB" w:rsidRDefault="0AE159F3" w:rsidP="00C27A9B">
      <w:pPr>
        <w:rPr>
          <w:rFonts w:cstheme="minorHAnsi"/>
          <w:sz w:val="32"/>
          <w:szCs w:val="32"/>
        </w:rPr>
      </w:pPr>
      <w:r w:rsidRPr="006845FB">
        <w:rPr>
          <w:sz w:val="32"/>
          <w:szCs w:val="32"/>
        </w:rPr>
        <w:t>District Data</w:t>
      </w:r>
    </w:p>
    <w:p w14:paraId="458AA9C7" w14:textId="77777777" w:rsidR="00C27A9B" w:rsidRPr="006845FB" w:rsidRDefault="00FE0901" w:rsidP="00760574">
      <w:pPr>
        <w:rPr>
          <w:sz w:val="24"/>
        </w:rPr>
      </w:pPr>
      <w:r w:rsidRPr="006845FB">
        <w:rPr>
          <w:sz w:val="24"/>
        </w:rPr>
        <w:t xml:space="preserve">Understanding how data will be used is crucial in determining evaluation requirements: </w:t>
      </w:r>
      <w:r w:rsidR="00F26837" w:rsidRPr="006845FB">
        <w:rPr>
          <w:b/>
          <w:sz w:val="24"/>
        </w:rPr>
        <w:t>thorough responses are encouraged</w:t>
      </w:r>
      <w:r w:rsidR="00F26837" w:rsidRPr="006845FB">
        <w:rPr>
          <w:sz w:val="24"/>
        </w:rPr>
        <w:t xml:space="preserve">. </w:t>
      </w:r>
      <w:r w:rsidR="005F10F2" w:rsidRPr="006845FB">
        <w:rPr>
          <w:sz w:val="24"/>
        </w:rPr>
        <w:t>Y</w:t>
      </w:r>
      <w:r w:rsidR="00994098" w:rsidRPr="006845FB">
        <w:rPr>
          <w:sz w:val="24"/>
        </w:rPr>
        <w:t xml:space="preserve">ou may need to contact the vendor </w:t>
      </w:r>
      <w:r w:rsidR="005E2251" w:rsidRPr="006845FB">
        <w:rPr>
          <w:sz w:val="24"/>
        </w:rPr>
        <w:t xml:space="preserve">in order </w:t>
      </w:r>
      <w:r w:rsidR="00994098" w:rsidRPr="006845FB">
        <w:rPr>
          <w:sz w:val="24"/>
        </w:rPr>
        <w:t>to a</w:t>
      </w:r>
      <w:r w:rsidR="005E2251" w:rsidRPr="006845FB">
        <w:rPr>
          <w:sz w:val="24"/>
        </w:rPr>
        <w:t>c</w:t>
      </w:r>
      <w:r w:rsidR="00994098" w:rsidRPr="006845FB">
        <w:rPr>
          <w:sz w:val="24"/>
        </w:rPr>
        <w:t>quire this information.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1"/>
        <w:gridCol w:w="4944"/>
      </w:tblGrid>
      <w:tr w:rsidR="00E2045E" w:rsidRPr="006845FB" w14:paraId="0F419549" w14:textId="77777777" w:rsidTr="0AE159F3">
        <w:trPr>
          <w:trHeight w:val="530"/>
        </w:trPr>
        <w:tc>
          <w:tcPr>
            <w:tcW w:w="271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4B0F505" w14:textId="50F1A9E0" w:rsidR="00285180" w:rsidRPr="006845FB" w:rsidRDefault="0AE159F3" w:rsidP="00286C81">
            <w:pPr>
              <w:rPr>
                <w:sz w:val="24"/>
              </w:rPr>
            </w:pPr>
            <w:r w:rsidRPr="006845FB">
              <w:rPr>
                <w:sz w:val="24"/>
              </w:rPr>
              <w:t>To what populations does the data pertain? (Example</w:t>
            </w:r>
            <w:r w:rsidR="00286C81">
              <w:rPr>
                <w:sz w:val="24"/>
              </w:rPr>
              <w:t>s</w:t>
            </w:r>
            <w:r w:rsidRPr="006845FB">
              <w:rPr>
                <w:sz w:val="24"/>
              </w:rPr>
              <w:t xml:space="preserve">: Student, Faculty, Staff, Research Subjects, Patients, Affiliates, Public, etc.) 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CE6F91" w14:textId="77777777" w:rsidR="00E2045E" w:rsidRPr="006845FB" w:rsidRDefault="00E2045E" w:rsidP="005F10F2">
            <w:pPr>
              <w:rPr>
                <w:rFonts w:cstheme="minorHAnsi"/>
                <w:sz w:val="24"/>
              </w:rPr>
            </w:pPr>
          </w:p>
        </w:tc>
      </w:tr>
      <w:tr w:rsidR="00E2045E" w:rsidRPr="006845FB" w14:paraId="0A5526B3" w14:textId="77777777" w:rsidTr="0AE159F3">
        <w:trPr>
          <w:trHeight w:val="800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D82F4CD" w14:textId="620ED768" w:rsidR="00E2045E" w:rsidRPr="006845FB" w:rsidRDefault="0AE159F3" w:rsidP="00286C81">
            <w:pPr>
              <w:rPr>
                <w:sz w:val="24"/>
              </w:rPr>
            </w:pPr>
            <w:r w:rsidRPr="006845FB">
              <w:rPr>
                <w:sz w:val="24"/>
              </w:rPr>
              <w:t>What population will be consuming this data? (Example</w:t>
            </w:r>
            <w:r w:rsidR="00286C81">
              <w:rPr>
                <w:sz w:val="24"/>
              </w:rPr>
              <w:t>s</w:t>
            </w:r>
            <w:r w:rsidRPr="006845FB">
              <w:rPr>
                <w:sz w:val="24"/>
              </w:rPr>
              <w:t>: Student, Faculty, Staff, Research, Vendors, Affiliates, Public.)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CDCEAD" w14:textId="77777777" w:rsidR="00E2045E" w:rsidRPr="006845FB" w:rsidRDefault="00E2045E" w:rsidP="005F10F2">
            <w:pPr>
              <w:rPr>
                <w:rFonts w:cstheme="minorHAnsi"/>
                <w:sz w:val="24"/>
              </w:rPr>
            </w:pPr>
          </w:p>
        </w:tc>
      </w:tr>
      <w:tr w:rsidR="00E2045E" w:rsidRPr="006845FB" w14:paraId="04B39D83" w14:textId="77777777" w:rsidTr="0AE159F3">
        <w:trPr>
          <w:trHeight w:val="1070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138589E" w14:textId="07E7929C" w:rsidR="00B543DF" w:rsidRPr="006845FB" w:rsidRDefault="0AE159F3" w:rsidP="0AE159F3">
            <w:pPr>
              <w:rPr>
                <w:sz w:val="24"/>
              </w:rPr>
            </w:pPr>
            <w:r w:rsidRPr="006845FB">
              <w:rPr>
                <w:sz w:val="24"/>
              </w:rPr>
              <w:t>What population will be providing data for this software/service? (Examples: Student, Faculty, Staff, Research, Vendors, Affiliates, Public.)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9E253" w14:textId="77777777" w:rsidR="00E2045E" w:rsidRPr="006845FB" w:rsidRDefault="00E2045E" w:rsidP="005F10F2">
            <w:pPr>
              <w:rPr>
                <w:rFonts w:cstheme="minorHAnsi"/>
                <w:sz w:val="24"/>
              </w:rPr>
            </w:pPr>
          </w:p>
        </w:tc>
      </w:tr>
      <w:tr w:rsidR="00FE0901" w:rsidRPr="006845FB" w14:paraId="3A374E70" w14:textId="77777777" w:rsidTr="00B17DB6">
        <w:trPr>
          <w:trHeight w:val="1583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55041A9" w14:textId="49D61962" w:rsidR="00FE0901" w:rsidRPr="006845FB" w:rsidRDefault="00FE0901" w:rsidP="00C27A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6845FB">
              <w:rPr>
                <w:rFonts w:eastAsia="Times New Roman" w:cstheme="minorHAnsi"/>
                <w:color w:val="000000"/>
                <w:sz w:val="24"/>
              </w:rPr>
              <w:t>Have you identified and classified the information to be provided, accessed, transmitted, or stored to determine appropriate data protection and handling</w:t>
            </w:r>
            <w:r w:rsidR="00E971E2" w:rsidRPr="006845FB">
              <w:rPr>
                <w:rFonts w:eastAsia="Times New Roman" w:cstheme="minorHAnsi"/>
                <w:color w:val="000000"/>
                <w:sz w:val="24"/>
              </w:rPr>
              <w:t xml:space="preserve"> as defined in the District’s </w:t>
            </w:r>
            <w:hyperlink r:id="rId6" w:history="1">
              <w:r w:rsidR="00E971E2" w:rsidRPr="006845FB">
                <w:rPr>
                  <w:rStyle w:val="Hyperlink"/>
                  <w:rFonts w:eastAsia="Times New Roman" w:cstheme="minorHAnsi"/>
                  <w:sz w:val="24"/>
                </w:rPr>
                <w:t>Data Classification Standard</w:t>
              </w:r>
            </w:hyperlink>
            <w:r w:rsidRPr="006845FB">
              <w:rPr>
                <w:rFonts w:eastAsia="Times New Roman" w:cstheme="minorHAnsi"/>
                <w:color w:val="000000"/>
                <w:sz w:val="24"/>
              </w:rPr>
              <w:t>?</w:t>
            </w:r>
          </w:p>
          <w:p w14:paraId="23DE523C" w14:textId="77777777" w:rsidR="00B543DF" w:rsidRPr="006845FB" w:rsidRDefault="00B543DF" w:rsidP="00C27A9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494AF5" w14:textId="77777777" w:rsidR="00FE0901" w:rsidRPr="006845FB" w:rsidRDefault="0AE159F3" w:rsidP="0AE159F3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6845FB">
              <w:rPr>
                <w:rFonts w:eastAsia="Times New Roman"/>
                <w:sz w:val="24"/>
              </w:rPr>
              <w:t>Select all applicable data classification levels used by the product and/or service.</w:t>
            </w:r>
          </w:p>
          <w:p w14:paraId="7CD265D3" w14:textId="77777777" w:rsidR="005F10F2" w:rsidRPr="006845FB" w:rsidRDefault="0AE159F3" w:rsidP="0AE159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sz w:val="24"/>
              </w:rPr>
              <w:t>Level 1 - Confidential</w:t>
            </w:r>
          </w:p>
          <w:p w14:paraId="6CAFC2F8" w14:textId="77777777" w:rsidR="005F10F2" w:rsidRPr="006845FB" w:rsidRDefault="0AE159F3" w:rsidP="0AE159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sz w:val="24"/>
              </w:rPr>
              <w:t>Level 2 - Institutional</w:t>
            </w:r>
          </w:p>
          <w:p w14:paraId="0724C11C" w14:textId="77777777" w:rsidR="005F10F2" w:rsidRPr="006845FB" w:rsidRDefault="0AE159F3" w:rsidP="0AE159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sz w:val="24"/>
              </w:rPr>
              <w:t>Level 3 - General</w:t>
            </w:r>
          </w:p>
        </w:tc>
      </w:tr>
    </w:tbl>
    <w:p w14:paraId="52E56223" w14:textId="77777777" w:rsidR="001437CE" w:rsidRPr="006845FB" w:rsidRDefault="001437CE">
      <w:pPr>
        <w:rPr>
          <w:sz w:val="24"/>
        </w:rPr>
      </w:pPr>
    </w:p>
    <w:p w14:paraId="45BE260A" w14:textId="787937D5" w:rsidR="001437CE" w:rsidRPr="006845FB" w:rsidRDefault="0AE159F3">
      <w:pPr>
        <w:rPr>
          <w:sz w:val="24"/>
        </w:rPr>
      </w:pPr>
      <w:r w:rsidRPr="006845FB">
        <w:rPr>
          <w:sz w:val="24"/>
        </w:rPr>
        <w:t xml:space="preserve">If the data above has been identified as either </w:t>
      </w:r>
      <w:r w:rsidRPr="006845FB">
        <w:rPr>
          <w:i/>
          <w:iCs/>
          <w:sz w:val="24"/>
        </w:rPr>
        <w:t>Level 1 – Confidential</w:t>
      </w:r>
      <w:r w:rsidRPr="006845FB">
        <w:rPr>
          <w:sz w:val="24"/>
        </w:rPr>
        <w:t xml:space="preserve">, or </w:t>
      </w:r>
      <w:r w:rsidRPr="006845FB">
        <w:rPr>
          <w:i/>
          <w:iCs/>
          <w:sz w:val="24"/>
        </w:rPr>
        <w:t>Level 2 – Institutional</w:t>
      </w:r>
      <w:r w:rsidRPr="006845FB">
        <w:rPr>
          <w:sz w:val="24"/>
        </w:rPr>
        <w:t xml:space="preserve">, please complete the following; otherwise, you may skip to the </w:t>
      </w:r>
      <w:r w:rsidRPr="006845FB">
        <w:rPr>
          <w:i/>
          <w:iCs/>
          <w:sz w:val="24"/>
        </w:rPr>
        <w:t>Data Use Information</w:t>
      </w:r>
      <w:r w:rsidRPr="006845FB">
        <w:rPr>
          <w:sz w:val="24"/>
        </w:rPr>
        <w:t xml:space="preserve"> section.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0"/>
        <w:gridCol w:w="4945"/>
      </w:tblGrid>
      <w:tr w:rsidR="000A5B3B" w:rsidRPr="006845FB" w14:paraId="2A40752B" w14:textId="77777777" w:rsidTr="00BC5FEF">
        <w:trPr>
          <w:trHeight w:val="1628"/>
        </w:trPr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2DDDFB8" w14:textId="208847CB" w:rsidR="000A5B3B" w:rsidRPr="006845FB" w:rsidRDefault="0AE159F3" w:rsidP="0AE159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Have you confirmed that the vendor or external party will not store or transmit protected data outside of the U.S.?</w:t>
            </w:r>
          </w:p>
          <w:p w14:paraId="550BD1EE" w14:textId="6E6A933C" w:rsidR="000A5B3B" w:rsidRPr="006845FB" w:rsidRDefault="0AE159F3" w:rsidP="00286C8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i/>
                <w:iCs/>
                <w:sz w:val="24"/>
              </w:rPr>
              <w:t>IMPORTANT: Transmission of Level 1, and Level 2 data cannot be stored or transmitted to or by external parties outside the U.S.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E267B4" w14:textId="4EE09022" w:rsidR="000A5B3B" w:rsidRPr="006845FB" w:rsidRDefault="000A5B3B" w:rsidP="0AE159F3">
            <w:pPr>
              <w:spacing w:after="0"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  <w:tr w:rsidR="00C27A9B" w:rsidRPr="006845FB" w14:paraId="7C70D0E3" w14:textId="77777777" w:rsidTr="00286C81">
        <w:trPr>
          <w:trHeight w:val="1070"/>
        </w:trPr>
        <w:tc>
          <w:tcPr>
            <w:tcW w:w="5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4CD2B9A" w14:textId="74196CB8" w:rsidR="00C27A9B" w:rsidRPr="006845FB" w:rsidRDefault="0AE159F3" w:rsidP="00286C8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sz w:val="24"/>
              </w:rPr>
              <w:t>Describe the project and/or business function that will use this product and/or service, and why there is a requirement to store District data.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B9F8F35" w14:textId="555DB492" w:rsidR="00C27A9B" w:rsidRPr="006845FB" w:rsidRDefault="00C27A9B" w:rsidP="0AE159F3">
            <w:pPr>
              <w:spacing w:after="0"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  <w:tr w:rsidR="00C27A9B" w:rsidRPr="006845FB" w14:paraId="291BF7E7" w14:textId="77777777" w:rsidTr="00286C81">
        <w:trPr>
          <w:trHeight w:val="1340"/>
        </w:trPr>
        <w:tc>
          <w:tcPr>
            <w:tcW w:w="5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95A38CC" w14:textId="17269041" w:rsidR="00C27A9B" w:rsidRPr="006845FB" w:rsidRDefault="0AE159F3" w:rsidP="0AE159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sz w:val="24"/>
              </w:rPr>
              <w:lastRenderedPageBreak/>
              <w:t xml:space="preserve">Describe how the product and/or service will use District data (Example: </w:t>
            </w:r>
            <w:r w:rsidRPr="006845FB">
              <w:rPr>
                <w:rFonts w:eastAsia="Times New Roman"/>
                <w:color w:val="000000" w:themeColor="text1"/>
                <w:sz w:val="24"/>
              </w:rPr>
              <w:t>shared with the third-party vendor, housed in a department application, used to integrate or update a District enterprise system.)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AABFDBB" w14:textId="33EF2D88" w:rsidR="00C27A9B" w:rsidRPr="006845FB" w:rsidRDefault="00C27A9B" w:rsidP="0AE159F3">
            <w:pPr>
              <w:spacing w:after="0"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  <w:tr w:rsidR="00C27A9B" w:rsidRPr="006845FB" w14:paraId="5E6A4A1A" w14:textId="77777777" w:rsidTr="00286C81">
        <w:trPr>
          <w:trHeight w:val="1340"/>
        </w:trPr>
        <w:tc>
          <w:tcPr>
            <w:tcW w:w="5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D9789F8" w14:textId="3C497D86" w:rsidR="0AE159F3" w:rsidRPr="006845FB" w:rsidRDefault="0AE159F3" w:rsidP="0AE159F3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6845FB">
              <w:rPr>
                <w:rFonts w:eastAsia="Times New Roman"/>
                <w:sz w:val="24"/>
              </w:rPr>
              <w:t xml:space="preserve">How will the product and/or service get the data, how will it store the data, and what does it do with the data? </w:t>
            </w:r>
          </w:p>
          <w:p w14:paraId="07547A01" w14:textId="391B2863" w:rsidR="00EE450C" w:rsidRPr="006845FB" w:rsidRDefault="0AE159F3" w:rsidP="00286C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6845FB">
              <w:rPr>
                <w:rFonts w:eastAsia="Times New Roman"/>
                <w:i/>
                <w:iCs/>
                <w:sz w:val="24"/>
              </w:rPr>
              <w:t>Diagrams add significant value to the assessment process.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0CA69A9" w14:textId="3FB958FF" w:rsidR="00C27A9B" w:rsidRPr="006845FB" w:rsidRDefault="00C27A9B" w:rsidP="0AE159F3">
            <w:pPr>
              <w:spacing w:after="0"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  <w:tr w:rsidR="00C27A9B" w:rsidRPr="006845FB" w14:paraId="5CF26AE8" w14:textId="77777777" w:rsidTr="0AE159F3">
        <w:trPr>
          <w:trHeight w:val="1025"/>
        </w:trPr>
        <w:tc>
          <w:tcPr>
            <w:tcW w:w="5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A5D8AA9" w14:textId="77FD2AA7" w:rsidR="00C27A9B" w:rsidRPr="006845FB" w:rsidRDefault="0AE159F3" w:rsidP="00286C8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sz w:val="24"/>
              </w:rPr>
              <w:t xml:space="preserve">Please indicate where the District’s data is proposed to be stored; specifically, on premise, cloud, </w:t>
            </w:r>
            <w:proofErr w:type="spellStart"/>
            <w:r w:rsidRPr="006845FB">
              <w:rPr>
                <w:rFonts w:eastAsia="Times New Roman"/>
                <w:sz w:val="24"/>
              </w:rPr>
              <w:t>SaS</w:t>
            </w:r>
            <w:proofErr w:type="spellEnd"/>
            <w:r w:rsidRPr="006845FB">
              <w:rPr>
                <w:rFonts w:eastAsia="Times New Roman"/>
                <w:sz w:val="24"/>
              </w:rPr>
              <w:t>, hybrid?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612224E" w14:textId="1FF1B667" w:rsidR="00C27A9B" w:rsidRPr="006845FB" w:rsidRDefault="00C27A9B" w:rsidP="0AE159F3">
            <w:pPr>
              <w:spacing w:after="0"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  <w:tr w:rsidR="00C27A9B" w:rsidRPr="006845FB" w14:paraId="434DAD16" w14:textId="77777777" w:rsidTr="00286C81">
        <w:trPr>
          <w:trHeight w:val="710"/>
        </w:trPr>
        <w:tc>
          <w:tcPr>
            <w:tcW w:w="5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043CB0F" w14:textId="465A32B2" w:rsidR="0040440C" w:rsidRPr="006845FB" w:rsidRDefault="0AE159F3" w:rsidP="00286C8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Will this project collect fees of any kind (Example: PayPal, credit cards, debit cards, etc.)?</w:t>
            </w:r>
            <w:r w:rsidRPr="006845FB">
              <w:rPr>
                <w:rFonts w:eastAsia="Times New Roman"/>
                <w:sz w:val="24"/>
              </w:rPr>
              <w:t xml:space="preserve"> If so, have you contacted the Contracts and Purchasing Department about PCI compliance and acceptable alternatives?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7459315" w14:textId="77777777" w:rsidR="0040440C" w:rsidRPr="006845FB" w:rsidRDefault="0040440C" w:rsidP="00C27A9B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4"/>
              </w:rPr>
            </w:pPr>
          </w:p>
        </w:tc>
      </w:tr>
      <w:tr w:rsidR="001E3230" w:rsidRPr="006845FB" w14:paraId="1713DC91" w14:textId="77777777" w:rsidTr="00286C81">
        <w:trPr>
          <w:trHeight w:val="710"/>
        </w:trPr>
        <w:tc>
          <w:tcPr>
            <w:tcW w:w="585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432CAB2" w14:textId="7DF238C8" w:rsidR="001E3230" w:rsidRPr="006845FB" w:rsidRDefault="0AE159F3" w:rsidP="00286C8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6845FB">
              <w:rPr>
                <w:rFonts w:eastAsia="Times New Roman"/>
                <w:color w:val="000000" w:themeColor="text1"/>
                <w:sz w:val="24"/>
              </w:rPr>
              <w:t>Use this space</w:t>
            </w:r>
            <w:r w:rsidRPr="006845FB">
              <w:rPr>
                <w:rFonts w:eastAsia="Times New Roman"/>
                <w:sz w:val="24"/>
              </w:rPr>
              <w:t xml:space="preserve"> to relay information about data that has not been covered in this section.</w:t>
            </w:r>
            <w:r w:rsidRPr="006845FB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C03F678" w14:textId="3F5E2F84" w:rsidR="001E3230" w:rsidRPr="006845FB" w:rsidRDefault="001E3230" w:rsidP="0AE159F3">
            <w:pPr>
              <w:spacing w:after="0" w:line="240" w:lineRule="auto"/>
              <w:rPr>
                <w:rFonts w:eastAsia="Times New Roman"/>
                <w:color w:val="FF0000"/>
                <w:sz w:val="24"/>
              </w:rPr>
            </w:pPr>
          </w:p>
        </w:tc>
      </w:tr>
    </w:tbl>
    <w:p w14:paraId="6537F28F" w14:textId="77777777" w:rsidR="003F4422" w:rsidRPr="006845FB" w:rsidRDefault="003F4422" w:rsidP="00C27A9B">
      <w:pPr>
        <w:rPr>
          <w:rFonts w:cstheme="minorHAnsi"/>
          <w:sz w:val="24"/>
        </w:rPr>
      </w:pPr>
    </w:p>
    <w:p w14:paraId="09E7866D" w14:textId="77777777" w:rsidR="00280C30" w:rsidRPr="006845FB" w:rsidRDefault="0AE159F3" w:rsidP="00280C30">
      <w:pPr>
        <w:rPr>
          <w:rFonts w:cstheme="minorHAnsi"/>
          <w:sz w:val="32"/>
          <w:szCs w:val="32"/>
        </w:rPr>
      </w:pPr>
      <w:r w:rsidRPr="006845FB">
        <w:rPr>
          <w:sz w:val="32"/>
          <w:szCs w:val="32"/>
        </w:rPr>
        <w:t>Shared Data</w:t>
      </w:r>
    </w:p>
    <w:p w14:paraId="6393BF11" w14:textId="77777777" w:rsidR="00280C30" w:rsidRPr="006845FB" w:rsidRDefault="00280C30" w:rsidP="00C538BD">
      <w:pPr>
        <w:spacing w:after="0" w:line="240" w:lineRule="auto"/>
        <w:rPr>
          <w:rFonts w:eastAsia="Times New Roman" w:cstheme="minorHAnsi"/>
          <w:color w:val="000000"/>
          <w:sz w:val="24"/>
        </w:rPr>
      </w:pPr>
      <w:r w:rsidRPr="006845FB">
        <w:rPr>
          <w:rFonts w:eastAsia="Times New Roman" w:cstheme="minorHAnsi"/>
          <w:b/>
          <w:bCs/>
          <w:color w:val="000000"/>
          <w:sz w:val="24"/>
        </w:rPr>
        <w:t>Indicate data elements that will be shared with the third-party software/service by attesting to shared data elements below</w:t>
      </w:r>
      <w:r w:rsidRPr="006845FB">
        <w:rPr>
          <w:rFonts w:eastAsia="Times New Roman" w:cstheme="minorHAnsi"/>
          <w:color w:val="000000"/>
          <w:sz w:val="24"/>
        </w:rPr>
        <w:t xml:space="preserve">. This includes data elements the third-party will ask the </w:t>
      </w:r>
      <w:r w:rsidR="00C538BD" w:rsidRPr="006845FB">
        <w:rPr>
          <w:rFonts w:eastAsia="Times New Roman" w:cstheme="minorHAnsi"/>
          <w:color w:val="000000"/>
          <w:sz w:val="24"/>
        </w:rPr>
        <w:t>Requester</w:t>
      </w:r>
      <w:r w:rsidRPr="006845FB">
        <w:rPr>
          <w:rFonts w:eastAsia="Times New Roman" w:cstheme="minorHAnsi"/>
          <w:color w:val="000000"/>
          <w:sz w:val="24"/>
        </w:rPr>
        <w:t xml:space="preserve"> to provide, data that will be housed in the department application, and/or data that is needed for an enterprise system integration. </w:t>
      </w:r>
      <w:r w:rsidR="00D00D54" w:rsidRPr="006845FB">
        <w:rPr>
          <w:rFonts w:eastAsia="Times New Roman" w:cstheme="minorHAnsi"/>
          <w:color w:val="000000"/>
          <w:sz w:val="24"/>
        </w:rPr>
        <w:t>You may need to contact the vendor in order to acquire this information.</w:t>
      </w:r>
    </w:p>
    <w:p w14:paraId="70DF9E56" w14:textId="77777777" w:rsidR="00C538BD" w:rsidRPr="006845FB" w:rsidRDefault="00C538BD" w:rsidP="00C538BD">
      <w:pPr>
        <w:spacing w:after="0" w:line="240" w:lineRule="auto"/>
        <w:rPr>
          <w:rFonts w:eastAsia="Times New Roman" w:cstheme="minorHAnsi"/>
          <w:color w:val="00000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940"/>
      </w:tblGrid>
      <w:tr w:rsidR="0AE159F3" w:rsidRPr="006845FB" w14:paraId="083D3904" w14:textId="77777777" w:rsidTr="0AE159F3"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812ED9" w14:textId="1FC880A0" w:rsidR="0AE159F3" w:rsidRPr="006845FB" w:rsidRDefault="0AE159F3" w:rsidP="006845FB">
            <w:pPr>
              <w:spacing w:after="160" w:line="259" w:lineRule="auto"/>
              <w:rPr>
                <w:sz w:val="24"/>
              </w:rPr>
            </w:pPr>
            <w:r w:rsidRPr="006845FB">
              <w:rPr>
                <w:sz w:val="24"/>
              </w:rPr>
              <w:t>Highest Data Classification was identified in the District Data section above.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14:paraId="04D2220E" w14:textId="4AB8E49E" w:rsidR="0AE159F3" w:rsidRPr="006845FB" w:rsidRDefault="0AE159F3" w:rsidP="0AE159F3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6845FB" w:rsidRPr="006845FB" w14:paraId="55CD166A" w14:textId="77777777" w:rsidTr="00286C81">
        <w:trPr>
          <w:trHeight w:val="800"/>
        </w:trPr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BB05C9" w14:textId="3938CEA7" w:rsidR="006845FB" w:rsidRPr="00286C81" w:rsidRDefault="006845FB" w:rsidP="0AE159F3">
            <w:pPr>
              <w:rPr>
                <w:rFonts w:ascii="Calibri" w:hAnsi="Calibri" w:cs="Calibri"/>
                <w:color w:val="000000"/>
                <w:sz w:val="24"/>
                <w:shd w:val="clear" w:color="auto" w:fill="F2F2F2"/>
              </w:rPr>
            </w:pPr>
            <w:r w:rsidRPr="006845FB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2F2F2"/>
              </w:rPr>
              <w:t>List Data Elements organized by Data Classification Level as identified in the District’s </w:t>
            </w:r>
            <w:hyperlink r:id="rId7" w:tgtFrame="_blank" w:history="1">
              <w:r w:rsidRPr="006845FB">
                <w:rPr>
                  <w:rStyle w:val="normaltextrun"/>
                  <w:rFonts w:ascii="Calibri" w:hAnsi="Calibri" w:cs="Calibri"/>
                  <w:color w:val="0563C1"/>
                  <w:sz w:val="24"/>
                  <w:u w:val="single"/>
                  <w:shd w:val="clear" w:color="auto" w:fill="F2F2F2"/>
                </w:rPr>
                <w:t>Data Classification Standard</w:t>
              </w:r>
            </w:hyperlink>
            <w:r w:rsidRPr="006845FB">
              <w:rPr>
                <w:rStyle w:val="normaltextrun"/>
                <w:rFonts w:ascii="Calibri" w:hAnsi="Calibri" w:cs="Calibri"/>
                <w:color w:val="000000"/>
                <w:sz w:val="24"/>
                <w:shd w:val="clear" w:color="auto" w:fill="F2F2F2"/>
              </w:rPr>
              <w:t>.</w:t>
            </w:r>
            <w:r w:rsidRPr="006845FB">
              <w:rPr>
                <w:rStyle w:val="eop"/>
                <w:rFonts w:ascii="Calibri" w:hAnsi="Calibri" w:cs="Calibri"/>
                <w:color w:val="000000"/>
                <w:sz w:val="24"/>
                <w:shd w:val="clear" w:color="auto" w:fill="F2F2F2"/>
              </w:rPr>
              <w:t> 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14:paraId="50D9FD09" w14:textId="77777777" w:rsidR="006845FB" w:rsidRPr="006845FB" w:rsidRDefault="006845FB" w:rsidP="0AE159F3">
            <w:pPr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637805D2" w14:textId="77777777" w:rsidR="00280C30" w:rsidRPr="006845FB" w:rsidRDefault="00280C30" w:rsidP="00C27A9B">
      <w:pPr>
        <w:rPr>
          <w:rFonts w:cstheme="minorHAnsi"/>
          <w:sz w:val="24"/>
        </w:rPr>
      </w:pPr>
    </w:p>
    <w:p w14:paraId="58AF2E95" w14:textId="1B47E557" w:rsidR="00C27A9B" w:rsidRPr="006845FB" w:rsidRDefault="0AE159F3" w:rsidP="354B636D">
      <w:pPr>
        <w:rPr>
          <w:sz w:val="32"/>
          <w:szCs w:val="32"/>
        </w:rPr>
      </w:pPr>
      <w:r w:rsidRPr="006845FB">
        <w:rPr>
          <w:sz w:val="32"/>
          <w:szCs w:val="32"/>
        </w:rPr>
        <w:t>Contracts and Purchasing Information</w:t>
      </w:r>
    </w:p>
    <w:p w14:paraId="6EF62889" w14:textId="28E1BB49" w:rsidR="00512E5D" w:rsidRPr="006845FB" w:rsidRDefault="00F26837" w:rsidP="00C27A9B">
      <w:pPr>
        <w:rPr>
          <w:rFonts w:cstheme="minorHAnsi"/>
          <w:sz w:val="24"/>
        </w:rPr>
      </w:pPr>
      <w:r w:rsidRPr="006845FB">
        <w:rPr>
          <w:rFonts w:cstheme="minorHAnsi"/>
          <w:sz w:val="24"/>
        </w:rPr>
        <w:t xml:space="preserve">Before </w:t>
      </w:r>
      <w:r w:rsidR="00964BBF" w:rsidRPr="006845FB">
        <w:rPr>
          <w:rFonts w:cstheme="minorHAnsi"/>
          <w:sz w:val="24"/>
        </w:rPr>
        <w:t>a</w:t>
      </w:r>
      <w:r w:rsidR="00047415" w:rsidRPr="006845FB">
        <w:rPr>
          <w:rFonts w:cstheme="minorHAnsi"/>
          <w:sz w:val="24"/>
        </w:rPr>
        <w:t>n</w:t>
      </w:r>
      <w:r w:rsidR="00D760A0" w:rsidRPr="006845FB">
        <w:rPr>
          <w:rFonts w:cstheme="minorHAnsi"/>
          <w:sz w:val="24"/>
        </w:rPr>
        <w:t xml:space="preserve"> </w:t>
      </w:r>
      <w:r w:rsidR="009369AB" w:rsidRPr="006845FB">
        <w:rPr>
          <w:rFonts w:cstheme="minorHAnsi"/>
          <w:b/>
          <w:sz w:val="24"/>
        </w:rPr>
        <w:t xml:space="preserve">IITS Project Request </w:t>
      </w:r>
      <w:r w:rsidR="00E52DDE">
        <w:rPr>
          <w:rFonts w:cstheme="minorHAnsi"/>
          <w:sz w:val="24"/>
        </w:rPr>
        <w:t>is</w:t>
      </w:r>
      <w:r w:rsidR="00760574" w:rsidRPr="006845FB">
        <w:rPr>
          <w:rFonts w:cstheme="minorHAnsi"/>
          <w:sz w:val="24"/>
        </w:rPr>
        <w:t xml:space="preserve"> </w:t>
      </w:r>
      <w:r w:rsidR="00D760A0" w:rsidRPr="006845FB">
        <w:rPr>
          <w:rFonts w:cstheme="minorHAnsi"/>
          <w:sz w:val="24"/>
        </w:rPr>
        <w:t xml:space="preserve">finalized, </w:t>
      </w:r>
      <w:r w:rsidRPr="006845FB">
        <w:rPr>
          <w:rFonts w:cstheme="minorHAnsi"/>
          <w:sz w:val="24"/>
        </w:rPr>
        <w:t xml:space="preserve">the Requester </w:t>
      </w:r>
      <w:r w:rsidR="00760574" w:rsidRPr="006845FB">
        <w:rPr>
          <w:rFonts w:cstheme="minorHAnsi"/>
          <w:sz w:val="24"/>
        </w:rPr>
        <w:t xml:space="preserve">must </w:t>
      </w:r>
      <w:r w:rsidRPr="006845FB">
        <w:rPr>
          <w:rFonts w:cstheme="minorHAnsi"/>
          <w:sz w:val="24"/>
        </w:rPr>
        <w:t xml:space="preserve">contact </w:t>
      </w:r>
      <w:r w:rsidR="00760574" w:rsidRPr="006845FB">
        <w:rPr>
          <w:rFonts w:cstheme="minorHAnsi"/>
          <w:sz w:val="24"/>
        </w:rPr>
        <w:t xml:space="preserve">the </w:t>
      </w:r>
      <w:hyperlink r:id="rId8" w:history="1">
        <w:r w:rsidR="00760574" w:rsidRPr="006845FB">
          <w:rPr>
            <w:rStyle w:val="Hyperlink"/>
            <w:rFonts w:cstheme="minorHAnsi"/>
            <w:sz w:val="24"/>
          </w:rPr>
          <w:t>Contracts and Purchasing Department</w:t>
        </w:r>
      </w:hyperlink>
      <w:r w:rsidRPr="006845FB">
        <w:rPr>
          <w:rFonts w:cstheme="minorHAnsi"/>
          <w:sz w:val="24"/>
        </w:rPr>
        <w:t xml:space="preserve"> to obtain guidance and to verify any existing contracts that may be in-place.</w:t>
      </w:r>
      <w:r w:rsidR="00760574" w:rsidRPr="006845FB">
        <w:rPr>
          <w:rFonts w:cstheme="minorHAnsi"/>
          <w:sz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1"/>
        <w:gridCol w:w="4944"/>
      </w:tblGrid>
      <w:tr w:rsidR="00094002" w:rsidRPr="006845FB" w14:paraId="30396ED9" w14:textId="77777777" w:rsidTr="0AE159F3">
        <w:trPr>
          <w:trHeight w:val="422"/>
        </w:trPr>
        <w:tc>
          <w:tcPr>
            <w:tcW w:w="271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00B9351" w14:textId="0C687384" w:rsidR="00094002" w:rsidRPr="006845FB" w:rsidRDefault="354B636D" w:rsidP="354B636D">
            <w:pPr>
              <w:rPr>
                <w:sz w:val="24"/>
              </w:rPr>
            </w:pPr>
            <w:r w:rsidRPr="006845FB">
              <w:rPr>
                <w:sz w:val="24"/>
              </w:rPr>
              <w:t>Consultant from Contracts and Purchasing Department’s name</w:t>
            </w:r>
            <w:r w:rsidR="00286C81">
              <w:rPr>
                <w:sz w:val="24"/>
              </w:rPr>
              <w:t>: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3E4A9CD" w14:textId="77777777" w:rsidR="00094002" w:rsidRPr="006845FB" w:rsidRDefault="00094002" w:rsidP="00C27A9B">
            <w:pPr>
              <w:rPr>
                <w:rFonts w:cstheme="minorHAnsi"/>
                <w:b/>
                <w:bCs/>
                <w:sz w:val="24"/>
              </w:rPr>
            </w:pPr>
            <w:r w:rsidRPr="006845FB">
              <w:rPr>
                <w:rFonts w:cstheme="minorHAnsi"/>
                <w:b/>
                <w:bCs/>
                <w:sz w:val="24"/>
              </w:rPr>
              <w:t> </w:t>
            </w:r>
          </w:p>
        </w:tc>
      </w:tr>
      <w:tr w:rsidR="00C27A9B" w:rsidRPr="006845FB" w14:paraId="4F82C3CD" w14:textId="77777777" w:rsidTr="0AE159F3">
        <w:trPr>
          <w:trHeight w:val="530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786CAB7" w14:textId="1E244787" w:rsidR="00C27A9B" w:rsidRPr="006845FB" w:rsidRDefault="354B636D" w:rsidP="354B636D">
            <w:pPr>
              <w:rPr>
                <w:sz w:val="24"/>
              </w:rPr>
            </w:pPr>
            <w:r w:rsidRPr="006845FB">
              <w:rPr>
                <w:sz w:val="24"/>
              </w:rPr>
              <w:t>Consultant from Contracts and Purchasing Department email</w:t>
            </w:r>
            <w:r w:rsidR="00286C81">
              <w:rPr>
                <w:sz w:val="24"/>
              </w:rPr>
              <w:t>:</w:t>
            </w:r>
          </w:p>
        </w:tc>
        <w:tc>
          <w:tcPr>
            <w:tcW w:w="2290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F6584BE" w14:textId="77777777" w:rsidR="00C27A9B" w:rsidRPr="006845FB" w:rsidRDefault="00C27A9B" w:rsidP="00C27A9B">
            <w:pPr>
              <w:rPr>
                <w:rFonts w:cstheme="minorHAnsi"/>
                <w:sz w:val="24"/>
              </w:rPr>
            </w:pPr>
            <w:r w:rsidRPr="006845FB">
              <w:rPr>
                <w:rFonts w:cstheme="minorHAnsi"/>
                <w:sz w:val="24"/>
              </w:rPr>
              <w:t> </w:t>
            </w:r>
          </w:p>
        </w:tc>
      </w:tr>
      <w:tr w:rsidR="00094002" w:rsidRPr="006845FB" w14:paraId="389B8074" w14:textId="77777777" w:rsidTr="0AE159F3">
        <w:trPr>
          <w:trHeight w:val="530"/>
        </w:trPr>
        <w:tc>
          <w:tcPr>
            <w:tcW w:w="271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2ABE201" w14:textId="77777777" w:rsidR="00094002" w:rsidRPr="006845FB" w:rsidRDefault="00094002" w:rsidP="00C27A9B">
            <w:pPr>
              <w:rPr>
                <w:rFonts w:cstheme="minorHAnsi"/>
                <w:sz w:val="24"/>
              </w:rPr>
            </w:pPr>
            <w:r w:rsidRPr="006845FB">
              <w:rPr>
                <w:rFonts w:cstheme="minorHAnsi"/>
                <w:sz w:val="24"/>
              </w:rPr>
              <w:lastRenderedPageBreak/>
              <w:t>Is there an existing contract?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9AF38FC" w14:textId="77777777" w:rsidR="00094002" w:rsidRPr="006845FB" w:rsidRDefault="00094002" w:rsidP="00C27A9B">
            <w:pPr>
              <w:rPr>
                <w:rFonts w:cstheme="minorHAnsi"/>
                <w:sz w:val="24"/>
              </w:rPr>
            </w:pPr>
            <w:r w:rsidRPr="006845FB">
              <w:rPr>
                <w:rFonts w:cstheme="minorHAnsi"/>
                <w:sz w:val="24"/>
              </w:rPr>
              <w:t> </w:t>
            </w:r>
          </w:p>
        </w:tc>
      </w:tr>
    </w:tbl>
    <w:p w14:paraId="5630AD66" w14:textId="77777777" w:rsidR="00C27A9B" w:rsidRPr="006845FB" w:rsidRDefault="00C27A9B" w:rsidP="00C27A9B">
      <w:pPr>
        <w:rPr>
          <w:rFonts w:cstheme="minorHAnsi"/>
          <w:sz w:val="24"/>
        </w:rPr>
      </w:pPr>
    </w:p>
    <w:p w14:paraId="0FF8EB96" w14:textId="77777777" w:rsidR="00C27A9B" w:rsidRPr="006845FB" w:rsidRDefault="0AE159F3" w:rsidP="00C27A9B">
      <w:pPr>
        <w:rPr>
          <w:rFonts w:cstheme="minorHAnsi"/>
          <w:sz w:val="32"/>
          <w:szCs w:val="32"/>
        </w:rPr>
      </w:pPr>
      <w:r w:rsidRPr="006845FB">
        <w:rPr>
          <w:sz w:val="32"/>
          <w:szCs w:val="32"/>
        </w:rPr>
        <w:t>Final Instructions</w:t>
      </w:r>
    </w:p>
    <w:p w14:paraId="69FAF676" w14:textId="63208DA6" w:rsidR="00A00BC4" w:rsidRPr="006845FB" w:rsidRDefault="354B636D" w:rsidP="354B636D">
      <w:pPr>
        <w:rPr>
          <w:sz w:val="24"/>
        </w:rPr>
      </w:pPr>
      <w:r w:rsidRPr="006845FB">
        <w:rPr>
          <w:sz w:val="24"/>
        </w:rPr>
        <w:t xml:space="preserve">Once the </w:t>
      </w:r>
      <w:r w:rsidRPr="006845FB">
        <w:rPr>
          <w:b/>
          <w:bCs/>
          <w:sz w:val="24"/>
        </w:rPr>
        <w:t>IITS Project Request</w:t>
      </w:r>
      <w:r w:rsidRPr="006845FB">
        <w:rPr>
          <w:sz w:val="24"/>
        </w:rPr>
        <w:t xml:space="preserve"> has been approved by all necessary parties, the following will occur:</w:t>
      </w:r>
    </w:p>
    <w:p w14:paraId="17D6BB94" w14:textId="4E2E0276" w:rsidR="354B636D" w:rsidRPr="006845FB" w:rsidRDefault="0AE159F3" w:rsidP="0AE159F3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6845FB">
        <w:rPr>
          <w:sz w:val="24"/>
        </w:rPr>
        <w:t>A representative from IITS will contact the Requester to discuss details of the project request and provide further direction as necessary.</w:t>
      </w:r>
    </w:p>
    <w:p w14:paraId="3D3070F3" w14:textId="62D4759F" w:rsidR="00A9246E" w:rsidRDefault="0AE159F3" w:rsidP="005F3732">
      <w:pPr>
        <w:pStyle w:val="ListParagraph"/>
        <w:numPr>
          <w:ilvl w:val="0"/>
          <w:numId w:val="1"/>
        </w:numPr>
        <w:rPr>
          <w:sz w:val="24"/>
        </w:rPr>
      </w:pPr>
      <w:r w:rsidRPr="00286C81">
        <w:rPr>
          <w:sz w:val="24"/>
        </w:rPr>
        <w:t xml:space="preserve">As part of the </w:t>
      </w:r>
      <w:hyperlink r:id="rId9">
        <w:r w:rsidRPr="00286C81">
          <w:rPr>
            <w:rStyle w:val="Hyperlink"/>
            <w:sz w:val="24"/>
          </w:rPr>
          <w:t>Vendor Risk Assessment</w:t>
        </w:r>
      </w:hyperlink>
      <w:r w:rsidRPr="00286C81">
        <w:rPr>
          <w:sz w:val="24"/>
        </w:rPr>
        <w:t xml:space="preserve"> process, a vendor security assessment form (along with instructions) will be emailed to the District contact, which the contact will then need to forward to the vendor for completion. </w:t>
      </w:r>
    </w:p>
    <w:p w14:paraId="0BB13952" w14:textId="4832DC9E" w:rsidR="00286C81" w:rsidRDefault="00286C81" w:rsidP="00286C81">
      <w:pPr>
        <w:rPr>
          <w:sz w:val="24"/>
        </w:rPr>
      </w:pPr>
    </w:p>
    <w:p w14:paraId="0AAAC314" w14:textId="77777777" w:rsidR="00E15441" w:rsidRDefault="00E15441" w:rsidP="00E1544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Adopted: January 24, 2020</w:t>
      </w:r>
    </w:p>
    <w:p w14:paraId="33F20AA8" w14:textId="540A92A8" w:rsidR="00E15441" w:rsidRDefault="00E15441" w:rsidP="00E15441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Revised: August 18, 2020;</w:t>
      </w:r>
      <w:bookmarkStart w:id="0" w:name="_GoBack"/>
      <w:bookmarkEnd w:id="0"/>
    </w:p>
    <w:p w14:paraId="166CEB94" w14:textId="77777777" w:rsidR="00E15441" w:rsidRPr="00286C81" w:rsidRDefault="00E15441" w:rsidP="00286C81">
      <w:pPr>
        <w:rPr>
          <w:sz w:val="24"/>
        </w:rPr>
      </w:pPr>
    </w:p>
    <w:sectPr w:rsidR="00E15441" w:rsidRPr="00286C81" w:rsidSect="00C27A9B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44F7"/>
    <w:multiLevelType w:val="multilevel"/>
    <w:tmpl w:val="09C2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45489"/>
    <w:multiLevelType w:val="hybridMultilevel"/>
    <w:tmpl w:val="8728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1293"/>
    <w:multiLevelType w:val="hybridMultilevel"/>
    <w:tmpl w:val="68421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92716"/>
    <w:multiLevelType w:val="hybridMultilevel"/>
    <w:tmpl w:val="65D29D70"/>
    <w:lvl w:ilvl="0" w:tplc="FB940D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46C74"/>
    <w:multiLevelType w:val="hybridMultilevel"/>
    <w:tmpl w:val="2762657A"/>
    <w:lvl w:ilvl="0" w:tplc="04090001">
      <w:start w:val="1"/>
      <w:numFmt w:val="bullet"/>
      <w:lvlText w:val=""/>
      <w:lvlJc w:val="left"/>
      <w:pPr>
        <w:ind w:left="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5" w15:restartNumberingAfterBreak="0">
    <w:nsid w:val="6905295B"/>
    <w:multiLevelType w:val="hybridMultilevel"/>
    <w:tmpl w:val="685CE8E8"/>
    <w:lvl w:ilvl="0" w:tplc="A0AEBAE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90097"/>
    <w:multiLevelType w:val="hybridMultilevel"/>
    <w:tmpl w:val="CFE89C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9B"/>
    <w:rsid w:val="00047415"/>
    <w:rsid w:val="0004748E"/>
    <w:rsid w:val="00054771"/>
    <w:rsid w:val="00062D25"/>
    <w:rsid w:val="00066A1A"/>
    <w:rsid w:val="00084FAE"/>
    <w:rsid w:val="00094002"/>
    <w:rsid w:val="00095111"/>
    <w:rsid w:val="000A5B3B"/>
    <w:rsid w:val="000B7240"/>
    <w:rsid w:val="000C29D0"/>
    <w:rsid w:val="000C4633"/>
    <w:rsid w:val="000C735D"/>
    <w:rsid w:val="000D31DF"/>
    <w:rsid w:val="000E316D"/>
    <w:rsid w:val="000E4438"/>
    <w:rsid w:val="00107CBB"/>
    <w:rsid w:val="001175DD"/>
    <w:rsid w:val="0012090D"/>
    <w:rsid w:val="001329F6"/>
    <w:rsid w:val="00134877"/>
    <w:rsid w:val="001437CE"/>
    <w:rsid w:val="00153172"/>
    <w:rsid w:val="00170ADE"/>
    <w:rsid w:val="001728C0"/>
    <w:rsid w:val="00172A38"/>
    <w:rsid w:val="001952C4"/>
    <w:rsid w:val="001A6C7C"/>
    <w:rsid w:val="001B4335"/>
    <w:rsid w:val="001E3230"/>
    <w:rsid w:val="00202EDF"/>
    <w:rsid w:val="00214AD1"/>
    <w:rsid w:val="0022733D"/>
    <w:rsid w:val="002473FA"/>
    <w:rsid w:val="00250917"/>
    <w:rsid w:val="0025172D"/>
    <w:rsid w:val="0026213A"/>
    <w:rsid w:val="002708B5"/>
    <w:rsid w:val="00280C30"/>
    <w:rsid w:val="00285180"/>
    <w:rsid w:val="00286C81"/>
    <w:rsid w:val="002A1FE9"/>
    <w:rsid w:val="002A3157"/>
    <w:rsid w:val="002B455A"/>
    <w:rsid w:val="002B4C4B"/>
    <w:rsid w:val="002F3BA5"/>
    <w:rsid w:val="003245FD"/>
    <w:rsid w:val="0032474E"/>
    <w:rsid w:val="00326CA0"/>
    <w:rsid w:val="00365C81"/>
    <w:rsid w:val="00370249"/>
    <w:rsid w:val="003733D1"/>
    <w:rsid w:val="003D1B8F"/>
    <w:rsid w:val="003D22CE"/>
    <w:rsid w:val="003F4422"/>
    <w:rsid w:val="0040440C"/>
    <w:rsid w:val="00485557"/>
    <w:rsid w:val="004A2D6F"/>
    <w:rsid w:val="004A5164"/>
    <w:rsid w:val="004F7A19"/>
    <w:rsid w:val="00501454"/>
    <w:rsid w:val="00501BFF"/>
    <w:rsid w:val="00512E5D"/>
    <w:rsid w:val="00525364"/>
    <w:rsid w:val="00570DED"/>
    <w:rsid w:val="005A1E57"/>
    <w:rsid w:val="005E2251"/>
    <w:rsid w:val="005F10F2"/>
    <w:rsid w:val="00607A15"/>
    <w:rsid w:val="00622711"/>
    <w:rsid w:val="00634AAD"/>
    <w:rsid w:val="0068019B"/>
    <w:rsid w:val="006810CA"/>
    <w:rsid w:val="006845FB"/>
    <w:rsid w:val="00684966"/>
    <w:rsid w:val="006A1F1D"/>
    <w:rsid w:val="006A4E4C"/>
    <w:rsid w:val="006B223C"/>
    <w:rsid w:val="006E0BEF"/>
    <w:rsid w:val="006F1C26"/>
    <w:rsid w:val="00723991"/>
    <w:rsid w:val="00733347"/>
    <w:rsid w:val="00744F1A"/>
    <w:rsid w:val="007451CF"/>
    <w:rsid w:val="007477DE"/>
    <w:rsid w:val="00750571"/>
    <w:rsid w:val="00752838"/>
    <w:rsid w:val="00760574"/>
    <w:rsid w:val="00775757"/>
    <w:rsid w:val="00793F33"/>
    <w:rsid w:val="007D7165"/>
    <w:rsid w:val="007E309D"/>
    <w:rsid w:val="007E3B25"/>
    <w:rsid w:val="007E5A08"/>
    <w:rsid w:val="0080431A"/>
    <w:rsid w:val="0083013A"/>
    <w:rsid w:val="00833052"/>
    <w:rsid w:val="008506C2"/>
    <w:rsid w:val="00862B0B"/>
    <w:rsid w:val="00866EB5"/>
    <w:rsid w:val="0087428D"/>
    <w:rsid w:val="00894757"/>
    <w:rsid w:val="008A11AE"/>
    <w:rsid w:val="008B5F80"/>
    <w:rsid w:val="008D30B9"/>
    <w:rsid w:val="008D410D"/>
    <w:rsid w:val="008D6F50"/>
    <w:rsid w:val="008F05E5"/>
    <w:rsid w:val="008F30BE"/>
    <w:rsid w:val="009369AB"/>
    <w:rsid w:val="00964BBF"/>
    <w:rsid w:val="00967DC5"/>
    <w:rsid w:val="00987884"/>
    <w:rsid w:val="00994098"/>
    <w:rsid w:val="009A71E7"/>
    <w:rsid w:val="00A00BC4"/>
    <w:rsid w:val="00A24393"/>
    <w:rsid w:val="00A24E8E"/>
    <w:rsid w:val="00A408D5"/>
    <w:rsid w:val="00A73E35"/>
    <w:rsid w:val="00A86313"/>
    <w:rsid w:val="00A9246E"/>
    <w:rsid w:val="00AB5D0F"/>
    <w:rsid w:val="00AC3A1E"/>
    <w:rsid w:val="00AF0D33"/>
    <w:rsid w:val="00B17DB6"/>
    <w:rsid w:val="00B2116A"/>
    <w:rsid w:val="00B24480"/>
    <w:rsid w:val="00B424F6"/>
    <w:rsid w:val="00B439C8"/>
    <w:rsid w:val="00B543DF"/>
    <w:rsid w:val="00B547D1"/>
    <w:rsid w:val="00BC5FEF"/>
    <w:rsid w:val="00BE1048"/>
    <w:rsid w:val="00C27A9B"/>
    <w:rsid w:val="00C330E8"/>
    <w:rsid w:val="00C538BD"/>
    <w:rsid w:val="00C57D16"/>
    <w:rsid w:val="00C8395A"/>
    <w:rsid w:val="00CA7C3D"/>
    <w:rsid w:val="00D00D54"/>
    <w:rsid w:val="00D16A76"/>
    <w:rsid w:val="00D446B2"/>
    <w:rsid w:val="00D54FF5"/>
    <w:rsid w:val="00D760A0"/>
    <w:rsid w:val="00D954FC"/>
    <w:rsid w:val="00DB1B77"/>
    <w:rsid w:val="00E03010"/>
    <w:rsid w:val="00E15441"/>
    <w:rsid w:val="00E16B9D"/>
    <w:rsid w:val="00E2026A"/>
    <w:rsid w:val="00E2045E"/>
    <w:rsid w:val="00E22075"/>
    <w:rsid w:val="00E37D76"/>
    <w:rsid w:val="00E52DDE"/>
    <w:rsid w:val="00E66305"/>
    <w:rsid w:val="00E6769D"/>
    <w:rsid w:val="00E75A42"/>
    <w:rsid w:val="00E94768"/>
    <w:rsid w:val="00E971E2"/>
    <w:rsid w:val="00EA2DE8"/>
    <w:rsid w:val="00ED3880"/>
    <w:rsid w:val="00ED67A9"/>
    <w:rsid w:val="00EE3470"/>
    <w:rsid w:val="00EE450C"/>
    <w:rsid w:val="00F26837"/>
    <w:rsid w:val="00F56476"/>
    <w:rsid w:val="00F96C72"/>
    <w:rsid w:val="00FE0901"/>
    <w:rsid w:val="0AE159F3"/>
    <w:rsid w:val="354B636D"/>
    <w:rsid w:val="52E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C33A"/>
  <w15:chartTrackingRefBased/>
  <w15:docId w15:val="{8F646CCD-7A22-4B2D-83CE-B9F9ECDB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73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BFF"/>
    <w:pPr>
      <w:ind w:left="720"/>
      <w:contextualSpacing/>
    </w:pPr>
  </w:style>
  <w:style w:type="paragraph" w:customStyle="1" w:styleId="paragraph">
    <w:name w:val="paragraph"/>
    <w:basedOn w:val="Normal"/>
    <w:rsid w:val="0068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845FB"/>
  </w:style>
  <w:style w:type="character" w:customStyle="1" w:styleId="eop">
    <w:name w:val="eop"/>
    <w:basedOn w:val="DefaultParagraphFont"/>
    <w:rsid w:val="006845FB"/>
  </w:style>
  <w:style w:type="character" w:styleId="FollowedHyperlink">
    <w:name w:val="FollowedHyperlink"/>
    <w:basedOn w:val="DefaultParagraphFont"/>
    <w:uiPriority w:val="99"/>
    <w:semiHidden/>
    <w:unhideWhenUsed/>
    <w:rsid w:val="002B45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13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20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7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25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0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bcc.edu/contracts-and-purchas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bcc.edu/data-classifi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bcc.edu/data-classific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bcc.edu/iits-standard-vendor-risk-managem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chive.lbcc.edu/InformationSecurity/ISS-VRM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Voelker</dc:creator>
  <cp:keywords/>
  <dc:description/>
  <cp:lastModifiedBy>Scott Voelker</cp:lastModifiedBy>
  <cp:revision>8</cp:revision>
  <dcterms:created xsi:type="dcterms:W3CDTF">2020-02-19T21:46:00Z</dcterms:created>
  <dcterms:modified xsi:type="dcterms:W3CDTF">2023-08-14T17:36:00Z</dcterms:modified>
</cp:coreProperties>
</file>